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17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snapToGrid w:val="0"/>
          <w:color w:val="auto"/>
          <w:kern w:val="21"/>
          <w:sz w:val="32"/>
          <w:szCs w:val="32"/>
          <w:u w:val="none"/>
          <w:lang w:val="en-US" w:eastAsia="zh-CN" w:bidi="ar"/>
        </w:rPr>
      </w:pPr>
      <w:bookmarkStart w:id="0" w:name="_GoBack"/>
      <w:r>
        <w:rPr>
          <w:rFonts w:hint="eastAsia" w:ascii="方正黑体_GBK" w:hAnsi="方正黑体_GBK" w:eastAsia="方正黑体_GBK" w:cs="方正黑体_GBK"/>
          <w:b w:val="0"/>
          <w:bCs w:val="0"/>
          <w:i w:val="0"/>
          <w:snapToGrid w:val="0"/>
          <w:color w:val="auto"/>
          <w:kern w:val="21"/>
          <w:sz w:val="32"/>
          <w:szCs w:val="32"/>
          <w:u w:val="none"/>
          <w:lang w:val="en-US" w:eastAsia="zh-CN" w:bidi="ar"/>
        </w:rPr>
        <w:t>附件6</w:t>
      </w:r>
    </w:p>
    <w:p w14:paraId="23B20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i w:val="0"/>
          <w:snapToGrid w:val="0"/>
          <w:color w:val="auto"/>
          <w:kern w:val="21"/>
          <w:sz w:val="32"/>
          <w:szCs w:val="32"/>
          <w:u w:val="none"/>
          <w:lang w:val="en-US" w:eastAsia="zh-CN" w:bidi="ar"/>
        </w:rPr>
      </w:pPr>
    </w:p>
    <w:p w14:paraId="6B445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snapToGrid w:val="0"/>
          <w:color w:val="auto"/>
          <w:kern w:val="21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snapToGrid w:val="0"/>
          <w:color w:val="auto"/>
          <w:kern w:val="21"/>
          <w:sz w:val="44"/>
          <w:szCs w:val="44"/>
          <w:u w:val="none"/>
          <w:lang w:val="en-US" w:eastAsia="zh-CN" w:bidi="ar"/>
        </w:rPr>
        <w:t>2025年广西提升政企沟通和涉企问题解决效能任务清单</w:t>
      </w:r>
    </w:p>
    <w:bookmarkEnd w:id="0"/>
    <w:p w14:paraId="29E80E4F">
      <w:pPr>
        <w:pStyle w:val="2"/>
        <w:rPr>
          <w:rFonts w:hint="eastAsia" w:ascii="方正黑体_GBK" w:hAnsi="方正黑体_GBK" w:eastAsia="方正黑体_GBK" w:cs="方正黑体_GBK"/>
          <w:b w:val="0"/>
          <w:bCs w:val="0"/>
          <w:i w:val="0"/>
          <w:snapToGrid w:val="0"/>
          <w:color w:val="auto"/>
          <w:kern w:val="21"/>
          <w:sz w:val="32"/>
          <w:szCs w:val="32"/>
          <w:u w:val="none"/>
          <w:lang w:val="en-US" w:eastAsia="zh-CN" w:bidi="ar"/>
        </w:rPr>
      </w:pPr>
    </w:p>
    <w:tbl>
      <w:tblPr>
        <w:tblStyle w:val="4"/>
        <w:tblW w:w="130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1700"/>
        <w:gridCol w:w="2244"/>
        <w:gridCol w:w="4813"/>
        <w:gridCol w:w="1700"/>
        <w:gridCol w:w="1969"/>
      </w:tblGrid>
      <w:tr w14:paraId="51F56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670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8D48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序号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F8F7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指标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5EF7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改革方向</w:t>
            </w:r>
          </w:p>
        </w:tc>
        <w:tc>
          <w:tcPr>
            <w:tcW w:w="4813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ADCF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任务举措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A6EB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牵头单位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0247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配合单位</w:t>
            </w:r>
          </w:p>
        </w:tc>
      </w:tr>
      <w:tr w14:paraId="3CDF6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6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E8A5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1</w:t>
            </w:r>
          </w:p>
        </w:tc>
        <w:tc>
          <w:tcPr>
            <w:tcW w:w="1700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9758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健全常态化政企沟通机制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866E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进一步完善多层次、多形式的政企沟通交流机制</w:t>
            </w:r>
          </w:p>
        </w:tc>
        <w:tc>
          <w:tcPr>
            <w:tcW w:w="4813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D084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通过召开政企沟通座谈会、民营企业家座谈会、个体工商户座谈会、制造业企业座谈会、国有企业经济运行圆桌会议、外资企业圆桌会议等形式，拓宽与各类经营主体的沟通交流渠道。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5DEE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自治区发展改革委、工业和信息化厅、司法厅、商务厅、国资委、市场监管局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8F3D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自治区各有关职能部门，各市、县人民政府</w:t>
            </w:r>
          </w:p>
        </w:tc>
      </w:tr>
      <w:tr w14:paraId="1BFE9D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5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7F32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2</w:t>
            </w:r>
          </w:p>
        </w:tc>
        <w:tc>
          <w:tcPr>
            <w:tcW w:w="17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02F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3084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完善经营主体投诉跨部门协调工作机制</w:t>
            </w:r>
          </w:p>
        </w:tc>
        <w:tc>
          <w:tcPr>
            <w:tcW w:w="4813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3099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自治区发展改革委会同工业和信息化、商务、市场监管、数据等有关部门及各市，建立常态化经营主体投诉跨部门协调工作机制，及时推动解决经营主体反映的困难和诉求。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6C61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自治区发展改革委，自治区各有关职能部门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C93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各市、县人民政府</w:t>
            </w:r>
          </w:p>
        </w:tc>
      </w:tr>
      <w:tr w14:paraId="35373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0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BD08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3</w:t>
            </w:r>
          </w:p>
        </w:tc>
        <w:tc>
          <w:tcPr>
            <w:tcW w:w="1700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68E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健全常态化政企沟通机制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0C65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建立征求企业家意见或邀请企业家共同参与制定政策的工作机制</w:t>
            </w:r>
          </w:p>
        </w:tc>
        <w:tc>
          <w:tcPr>
            <w:tcW w:w="4813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3D0F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参与涉企政策制定的企业中，民企代表不低于七成、中小企业代表不低于五成。建立参与涉企政策制定企业家代表库，积极吸纳自治区工商联企业家、直属商协会、团体会员以及执常委中熟悉行业发展和国家政策、具有行业代表性的民营企业家入库。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3D97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自治区发展改革委，自治区工商联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191F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自治区各有关职能部门，各市、县人民政府</w:t>
            </w:r>
          </w:p>
        </w:tc>
      </w:tr>
      <w:tr w14:paraId="391039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0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01AB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4</w:t>
            </w:r>
          </w:p>
        </w:tc>
        <w:tc>
          <w:tcPr>
            <w:tcW w:w="17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FD2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0770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开展“一起益企”中小企业服务行动</w:t>
            </w:r>
          </w:p>
        </w:tc>
        <w:tc>
          <w:tcPr>
            <w:tcW w:w="4813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A6D9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根据国家统一部署，将“一起益企”中小企业服务行动贯穿全年，组织开展“中小企业服务月”活动，重点从政策惠企、环境活企、创新强企、人才兴企、法律护企等5个方面开展服务行动。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BA7C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自治区工业和信息化厅、发展改革委、财政厅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22CE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自治区各有关职能部门，各市、县人民政府</w:t>
            </w:r>
          </w:p>
        </w:tc>
      </w:tr>
      <w:tr w14:paraId="21F04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4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B14D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5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0D04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加强涉企问题解决能力建设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7122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常态化开展壮大实体经济推动高质量发展调研服务</w:t>
            </w:r>
          </w:p>
        </w:tc>
        <w:tc>
          <w:tcPr>
            <w:tcW w:w="4813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7884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聚焦企业诉求多次的问题攻坚克难，加强政策宣传解读，组织开展融资、用电、用工、项目审批、市场对接等专项服务，持续推动实现“三升两去三消减”总目标。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CDF7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自治区工业和信息化厅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BA3D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自治区各有关职能部门，各市、县人民政府</w:t>
            </w:r>
          </w:p>
        </w:tc>
      </w:tr>
      <w:tr w14:paraId="5213C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4569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6</w:t>
            </w:r>
          </w:p>
        </w:tc>
        <w:tc>
          <w:tcPr>
            <w:tcW w:w="1700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961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加强涉企问题解决能力建设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D3CA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巩固“党委统筹、班子带动、部门协同、市县主动、政企互动”五级联动工作体系</w:t>
            </w:r>
          </w:p>
        </w:tc>
        <w:tc>
          <w:tcPr>
            <w:tcW w:w="4813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ADF1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持续运转问题“收集—筛分—办理—反馈”闭环工作机制，推动实现问题100%分办、100%答复、100%反馈，进一步提升问题办结率。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3D9A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自治区工业和信息化厅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974B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自治区各有关职能部门，各市、县人民政府</w:t>
            </w:r>
          </w:p>
        </w:tc>
      </w:tr>
      <w:tr w14:paraId="0063B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F1E6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C90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A7D7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加快完善“接诉即办”的经营主体反映问题响应处置机制</w:t>
            </w:r>
          </w:p>
        </w:tc>
        <w:tc>
          <w:tcPr>
            <w:tcW w:w="4813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EB16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进一步畅通经营主体通过“桂商码”、“智桂通”APP、12345-1营商环境热线、各级政务服务中心“办不成事”窗口反映问题诉求的渠道。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576B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自治区发展改革委、市场监管局、数据局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A8BB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自治区各有关职能部门，各市、县人民政府</w:t>
            </w:r>
          </w:p>
        </w:tc>
      </w:tr>
      <w:tr w14:paraId="33562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6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712D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8</w:t>
            </w:r>
          </w:p>
        </w:tc>
        <w:tc>
          <w:tcPr>
            <w:tcW w:w="17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16E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5818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严格落实“好差评”评价和“办不成事”反映问题“以评促改”闭环管理机制</w:t>
            </w:r>
          </w:p>
        </w:tc>
        <w:tc>
          <w:tcPr>
            <w:tcW w:w="4813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DE4D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健全问题受理、科学分办、解决处置、跟踪督办、反馈评价全流程闭环管理机制。加大督办力度，提升经营主体求助、投诉、举报等问题类工单按时办结率和解决率。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120F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自治区发展改革委、市场监管局、园区办、数据局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79CF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自治区各有关职能部门，各市、县人民政府</w:t>
            </w:r>
          </w:p>
        </w:tc>
      </w:tr>
      <w:tr w14:paraId="70B9FA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6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B08F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9</w:t>
            </w:r>
          </w:p>
        </w:tc>
        <w:tc>
          <w:tcPr>
            <w:tcW w:w="1700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442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</w:p>
        </w:tc>
        <w:tc>
          <w:tcPr>
            <w:tcW w:w="224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2535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加快构建“企呼我办”涉企问题兜底办解决渠道</w:t>
            </w:r>
          </w:p>
        </w:tc>
        <w:tc>
          <w:tcPr>
            <w:tcW w:w="4813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A0B3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依托广西营商环境“智管云”平台，构建“企呼我办”政企沟通交流模块，推动市县营商办重点解决国务院督办、自治区交办、有关部门转办、12345营商环境热线难以推进解决或无法受理、经营主体不愿通过其他渠道解决的问题诉求。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C9C8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自治区发展改革委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888B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自治区各有关职能部门，各市营商环境牵头部门</w:t>
            </w:r>
          </w:p>
        </w:tc>
      </w:tr>
    </w:tbl>
    <w:p w14:paraId="692462C1">
      <w:pPr>
        <w:pStyle w:val="2"/>
      </w:pPr>
    </w:p>
    <w:sectPr>
      <w:pgSz w:w="16838" w:h="11906" w:orient="landscape"/>
      <w:pgMar w:top="1587" w:right="2098" w:bottom="1587" w:left="1757" w:header="851" w:footer="992" w:gutter="0"/>
      <w:cols w:space="0" w:num="1"/>
      <w:rtlGutter w:val="0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532BB9"/>
    <w:rsid w:val="096B303A"/>
    <w:rsid w:val="223067CD"/>
    <w:rsid w:val="2A37166F"/>
    <w:rsid w:val="2B3B7993"/>
    <w:rsid w:val="60532BB9"/>
    <w:rsid w:val="62267368"/>
    <w:rsid w:val="65533E5D"/>
    <w:rsid w:val="76CD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_GBK"/>
      <w:b/>
      <w:kern w:val="44"/>
      <w:sz w:val="44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rPr>
      <w:rFonts w:ascii="仿宋_GB2312" w:hAnsi="宋体" w:eastAsia="仿宋_GB231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2025-05-14T09:55:00Z</dcterms:created>
  <dc:creator>ฅ'ω'ฅ</dc:creator>
  <cp:lastModifiedBy>ฅ'ω'ฅ</cp:lastModifiedBy>
  <dcterms:modified xsi:type="dcterms:W3CDTF">2025-05-14T09:59:36Z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DB71074D4A8544519977F12E1504A8A8_11</vt:lpwstr>
  </property>
  <property fmtid="{D5CDD505-2E9C-101B-9397-08002B2CF9AE}" pid="4" name="KSOTemplateDocerSaveRecord">
    <vt:lpwstr>eyJoZGlkIjoiZGI0OWY2YzdmYjg5ZmJhYTE4MjkyZTkwYjljZDZiNDciLCJ1c2VySWQiOiIyMDcyNTM4NDUifQ==</vt:lpwstr>
  </property>
</Properties>
</file>