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40" w:lineRule="exact"/>
        <w:jc w:val="both"/>
        <w:textAlignment w:val="auto"/>
        <w:outlineLvl w:val="9"/>
        <w:rPr>
          <w:rFonts w:ascii="黑体" w:hAnsi="黑体" w:eastAsia="黑体"/>
          <w:sz w:val="32"/>
          <w:szCs w:val="32"/>
        </w:rPr>
      </w:pPr>
      <w:bookmarkStart w:id="0" w:name="_GoBack"/>
      <w:bookmarkEnd w:id="0"/>
      <w:r>
        <w:rPr>
          <w:rFonts w:hint="eastAsia" w:ascii="黑体" w:hAnsi="黑体" w:eastAsia="黑体"/>
          <w:sz w:val="32"/>
          <w:szCs w:val="32"/>
        </w:rPr>
        <w:t>附件</w:t>
      </w:r>
    </w:p>
    <w:p>
      <w:pPr>
        <w:keepNext w:val="0"/>
        <w:keepLines w:val="0"/>
        <w:pageBreakBefore w:val="0"/>
        <w:kinsoku/>
        <w:wordWrap/>
        <w:overflowPunct/>
        <w:topLinePunct w:val="0"/>
        <w:autoSpaceDE/>
        <w:autoSpaceDN/>
        <w:bidi w:val="0"/>
        <w:spacing w:line="540" w:lineRule="exact"/>
        <w:jc w:val="both"/>
        <w:textAlignment w:val="auto"/>
        <w:outlineLvl w:val="9"/>
        <w:rPr>
          <w:rFonts w:ascii="方正小标宋简体" w:eastAsia="方正小标宋简体"/>
          <w:sz w:val="44"/>
          <w:szCs w:val="44"/>
        </w:rPr>
      </w:pPr>
    </w:p>
    <w:p>
      <w:pPr>
        <w:keepNext w:val="0"/>
        <w:keepLines w:val="0"/>
        <w:pageBreakBefore w:val="0"/>
        <w:kinsoku/>
        <w:wordWrap/>
        <w:overflowPunct/>
        <w:topLinePunct w:val="0"/>
        <w:autoSpaceDE/>
        <w:autoSpaceDN/>
        <w:bidi w:val="0"/>
        <w:spacing w:line="540" w:lineRule="exact"/>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2020年广西医疗卫生领域突出问题</w:t>
      </w:r>
    </w:p>
    <w:p>
      <w:pPr>
        <w:keepNext w:val="0"/>
        <w:keepLines w:val="0"/>
        <w:pageBreakBefore w:val="0"/>
        <w:kinsoku/>
        <w:wordWrap/>
        <w:overflowPunct/>
        <w:topLinePunct w:val="0"/>
        <w:autoSpaceDE/>
        <w:autoSpaceDN/>
        <w:bidi w:val="0"/>
        <w:spacing w:line="540" w:lineRule="exact"/>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专项整治方案</w:t>
      </w:r>
    </w:p>
    <w:p>
      <w:pPr>
        <w:keepNext w:val="0"/>
        <w:keepLines w:val="0"/>
        <w:pageBreakBefore w:val="0"/>
        <w:kinsoku/>
        <w:wordWrap/>
        <w:overflowPunct/>
        <w:topLinePunct w:val="0"/>
        <w:autoSpaceDE/>
        <w:autoSpaceDN/>
        <w:bidi w:val="0"/>
        <w:spacing w:line="540" w:lineRule="exact"/>
        <w:jc w:val="both"/>
        <w:textAlignment w:val="auto"/>
        <w:outlineLvl w:val="9"/>
        <w:rPr>
          <w:rFonts w:ascii="方正小标宋简体" w:eastAsia="方正小标宋简体"/>
          <w:sz w:val="44"/>
          <w:szCs w:val="44"/>
        </w:rPr>
      </w:pP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根据十九届中央纪委四次全会和自治区纪委十一届六次全会部署要求，为扎实推进医疗卫生领域损害群众利益问题集中整治工作，巩固深化“不忘初心、牢记使命”主题教育漠视侵害群众利益问题专项整治成果，自治区卫生健康委、医保局、中医药局决定开展为期4个月的医疗卫生领域突出问题集中专项整治工作行动，特</w:t>
      </w:r>
      <w:r>
        <w:rPr>
          <w:rFonts w:ascii="仿宋_GB2312" w:eastAsia="仿宋_GB2312"/>
          <w:sz w:val="32"/>
          <w:szCs w:val="32"/>
        </w:rPr>
        <w:t>制定本方案。</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工</w:t>
      </w:r>
      <w:r>
        <w:rPr>
          <w:rFonts w:ascii="黑体" w:hAnsi="黑体" w:eastAsia="黑体"/>
          <w:sz w:val="32"/>
          <w:szCs w:val="32"/>
        </w:rPr>
        <w:t>作目标</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 xml:space="preserve">通过开展医疗卫生领域突出问题专项整治方案，规范医疗服务行为，维护医疗保障基金安全，统筹推动做好其他疾病患者救治工作。推动建立长效监管机制，促进医疗机构主动规范医疗服务行为，维护人民群众医疗保障的合法权益，促进医疗行业高质量发展。   </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工</w:t>
      </w:r>
      <w:r>
        <w:rPr>
          <w:rFonts w:ascii="黑体" w:hAnsi="黑体" w:eastAsia="黑体"/>
          <w:sz w:val="32"/>
          <w:szCs w:val="32"/>
        </w:rPr>
        <w:t>作范围</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ascii="仿宋_GB2312" w:eastAsia="仿宋_GB2312"/>
          <w:sz w:val="32"/>
          <w:szCs w:val="32"/>
        </w:rPr>
        <w:t>全区各级各类医疗机构。</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黑体" w:hAnsi="黑体" w:eastAsia="黑体"/>
          <w:sz w:val="32"/>
          <w:szCs w:val="32"/>
        </w:rPr>
      </w:pPr>
      <w:r>
        <w:rPr>
          <w:rFonts w:ascii="黑体" w:hAnsi="黑体" w:eastAsia="黑体"/>
          <w:sz w:val="32"/>
          <w:szCs w:val="32"/>
        </w:rPr>
        <w:t>三、</w:t>
      </w:r>
      <w:r>
        <w:rPr>
          <w:rFonts w:hint="eastAsia" w:ascii="黑体" w:hAnsi="黑体" w:eastAsia="黑体"/>
          <w:sz w:val="32"/>
          <w:szCs w:val="32"/>
        </w:rPr>
        <w:t>工</w:t>
      </w:r>
      <w:r>
        <w:rPr>
          <w:rFonts w:ascii="黑体" w:hAnsi="黑体" w:eastAsia="黑体"/>
          <w:sz w:val="32"/>
          <w:szCs w:val="32"/>
        </w:rPr>
        <w:t>作任务</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kern w:val="0"/>
          <w:sz w:val="32"/>
          <w:szCs w:val="32"/>
        </w:rPr>
        <w:t>开展违规使用医保基金自查自纠整改活动。</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组织各级各类医保定点医疗机构开展保障医保基金安全自查自纠专项活动，对照医保基金管理要求，全面纠正不规范使用医保基金行为。对违规使用</w:t>
      </w:r>
      <w:r>
        <w:rPr>
          <w:rFonts w:hint="eastAsia" w:ascii="仿宋_GB2312" w:hAnsi="仿宋_GB2312" w:eastAsia="仿宋_GB2312" w:cs="仿宋_GB2312"/>
          <w:kern w:val="0"/>
          <w:sz w:val="32"/>
          <w:szCs w:val="32"/>
          <w:lang w:eastAsia="zh-CN"/>
        </w:rPr>
        <w:t>医保基金</w:t>
      </w:r>
      <w:r>
        <w:rPr>
          <w:rFonts w:hint="eastAsia" w:ascii="仿宋_GB2312" w:hAnsi="仿宋_GB2312" w:eastAsia="仿宋_GB2312" w:cs="仿宋_GB2312"/>
          <w:kern w:val="0"/>
          <w:sz w:val="32"/>
          <w:szCs w:val="32"/>
        </w:rPr>
        <w:t>的情况要立行立改，完善内控措施。对自查自纠后仍出现问题的医疗机构严肃追责。</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（二）严厉打击医疗骗保行为。</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坚决查处医疗机构内外勾结欺诈骗保行为和违规使用医疗保障基金问题。</w:t>
      </w:r>
      <w:r>
        <w:rPr>
          <w:rFonts w:ascii="仿宋_GB2312" w:eastAsia="仿宋_GB2312"/>
          <w:sz w:val="32"/>
          <w:szCs w:val="32"/>
        </w:rPr>
        <w:t>重点</w:t>
      </w:r>
      <w:r>
        <w:rPr>
          <w:rFonts w:hint="eastAsia" w:ascii="仿宋_GB2312" w:hAnsi="仿宋_GB2312" w:eastAsia="仿宋_GB2312" w:cs="仿宋_GB2312"/>
          <w:sz w:val="32"/>
          <w:szCs w:val="32"/>
        </w:rPr>
        <w:t>整治虚构医疗服务、</w:t>
      </w:r>
      <w:r>
        <w:rPr>
          <w:rFonts w:hint="eastAsia" w:ascii="仿宋_GB2312" w:eastAsia="仿宋_GB2312"/>
          <w:sz w:val="32"/>
          <w:szCs w:val="32"/>
        </w:rPr>
        <w:t>重复收费、串换项目收费等违规问题；</w:t>
      </w:r>
      <w:r>
        <w:rPr>
          <w:rFonts w:ascii="仿宋_GB2312" w:eastAsia="仿宋_GB2312"/>
          <w:sz w:val="32"/>
          <w:szCs w:val="32"/>
        </w:rPr>
        <w:t>通过虚假宣传、以体检等名目诱导参保人员住院的行为；留存、盗刷、冒用参保人员社会保障卡的行为；虚构医疗服务、伪造医疗文书或票据的行为；虚记、多记药品、诊疗项目、医用耗材、医疗服务设施费用的行为；串换药品、</w:t>
      </w:r>
      <w:r>
        <w:rPr>
          <w:rFonts w:hint="eastAsia" w:ascii="仿宋_GB2312" w:eastAsia="仿宋_GB2312"/>
          <w:sz w:val="32"/>
          <w:szCs w:val="32"/>
          <w:lang w:eastAsia="zh-CN"/>
        </w:rPr>
        <w:t>耗材</w:t>
      </w:r>
      <w:r>
        <w:rPr>
          <w:rFonts w:ascii="仿宋_GB2312" w:eastAsia="仿宋_GB2312"/>
          <w:sz w:val="32"/>
          <w:szCs w:val="32"/>
        </w:rPr>
        <w:t>、诊疗项目等恶意骗取医保基金的行为。</w:t>
      </w:r>
      <w:r>
        <w:rPr>
          <w:rFonts w:hint="eastAsia" w:ascii="仿宋_GB2312" w:hAnsi="仿宋_GB2312" w:eastAsia="仿宋_GB2312" w:cs="仿宋_GB2312"/>
          <w:kern w:val="0"/>
          <w:sz w:val="32"/>
          <w:szCs w:val="32"/>
        </w:rPr>
        <w:t>对恶意骗取医保基金的机构依法依规严肃查处，解除医保服务</w:t>
      </w:r>
      <w:r>
        <w:rPr>
          <w:rFonts w:hint="eastAsia" w:ascii="仿宋_GB2312" w:hAnsi="仿宋_GB2312" w:eastAsia="仿宋_GB2312" w:cs="仿宋_GB2312"/>
          <w:kern w:val="0"/>
          <w:sz w:val="32"/>
          <w:szCs w:val="32"/>
          <w:lang w:eastAsia="zh-CN"/>
        </w:rPr>
        <w:t>协议</w:t>
      </w:r>
      <w:r>
        <w:rPr>
          <w:rFonts w:hint="eastAsia" w:ascii="仿宋_GB2312" w:hAnsi="仿宋_GB2312" w:eastAsia="仿宋_GB2312" w:cs="仿宋_GB2312"/>
          <w:kern w:val="0"/>
          <w:sz w:val="32"/>
          <w:szCs w:val="32"/>
        </w:rPr>
        <w:t>。对违规违纪案件，要一案双查，追究违纪人员党纪政纪责任的同时，还要查清单位领导班子和领导干部应承担的责任，涉嫌犯罪的，移送司法机关。</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（三）坚决查处不合理诊疗行为。</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重点加强对医务人员规范检查、规范治疗、合理用药等执业行为的监督检查，加强高值医用耗材、辅助性用药等领域的监管。查处超出登记范围开展诊疗活动、违反诊疗常规、诱导医疗和过度医疗等严重违规行为；严厉打击以虚假诊断、夸大病情或疗效、利用“医托”等方式，欺骗、诱使、强迫患者接受诊疗和消费等违法违规行为。  </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（四）严厉打击各类违法违规执业行为。</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严厉打击医师出租、出借、转让《医师执业证书》，医疗机构买卖、转让、租借《医疗机构执业许可证》或《医师执业证书》，使用非卫生技术人员从事医疗卫生技术工作，出具虚假证明文件、制售假药、以医疗名义推广销售所谓“保健”相关用品等违法违规行为。严厉查处治疗过程中随意增加项目，违规开展禁止类和限制类技术临床应用行为。依法依规严肃惩治非法获取和买卖器官、角膜等人体组织器官的行为。</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工</w:t>
      </w:r>
      <w:r>
        <w:rPr>
          <w:rFonts w:ascii="黑体" w:hAnsi="黑体" w:eastAsia="黑体"/>
          <w:sz w:val="32"/>
          <w:szCs w:val="32"/>
        </w:rPr>
        <w:t>作步骤</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ascii="仿宋_GB2312" w:eastAsia="仿宋_GB2312"/>
          <w:sz w:val="32"/>
          <w:szCs w:val="32"/>
        </w:rPr>
        <w:t>专项整治行动时间为20</w:t>
      </w:r>
      <w:r>
        <w:rPr>
          <w:rFonts w:hint="eastAsia" w:ascii="仿宋_GB2312" w:eastAsia="仿宋_GB2312"/>
          <w:sz w:val="32"/>
          <w:szCs w:val="32"/>
        </w:rPr>
        <w:t>20</w:t>
      </w:r>
      <w:r>
        <w:rPr>
          <w:rFonts w:ascii="仿宋_GB2312" w:eastAsia="仿宋_GB2312"/>
          <w:sz w:val="32"/>
          <w:szCs w:val="32"/>
        </w:rPr>
        <w:t>年</w:t>
      </w:r>
      <w:r>
        <w:rPr>
          <w:rFonts w:hint="eastAsia" w:ascii="仿宋_GB2312" w:eastAsia="仿宋_GB2312"/>
          <w:sz w:val="32"/>
          <w:szCs w:val="32"/>
        </w:rPr>
        <w:t>9</w:t>
      </w:r>
      <w:r>
        <w:rPr>
          <w:rFonts w:ascii="仿宋_GB2312" w:eastAsia="仿宋_GB2312"/>
          <w:sz w:val="32"/>
          <w:szCs w:val="32"/>
        </w:rPr>
        <w:t>月</w:t>
      </w:r>
      <w:r>
        <w:rPr>
          <w:rFonts w:hint="eastAsia" w:ascii="仿宋_GB2312" w:eastAsia="仿宋_GB2312"/>
          <w:sz w:val="32"/>
          <w:szCs w:val="32"/>
        </w:rPr>
        <w:t>-2020年12</w:t>
      </w:r>
      <w:r>
        <w:rPr>
          <w:rFonts w:ascii="仿宋_GB2312" w:eastAsia="仿宋_GB2312"/>
          <w:sz w:val="32"/>
          <w:szCs w:val="32"/>
        </w:rPr>
        <w:t>月，分</w:t>
      </w:r>
      <w:r>
        <w:rPr>
          <w:rFonts w:hint="eastAsia" w:ascii="仿宋_GB2312" w:eastAsia="仿宋_GB2312"/>
          <w:sz w:val="32"/>
          <w:szCs w:val="32"/>
        </w:rPr>
        <w:t>3</w:t>
      </w:r>
      <w:r>
        <w:rPr>
          <w:rFonts w:ascii="仿宋_GB2312" w:eastAsia="仿宋_GB2312"/>
          <w:sz w:val="32"/>
          <w:szCs w:val="32"/>
        </w:rPr>
        <w:t>个阶段实施。</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（一）自查自纠阶段（2020年9</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楷体_GB2312" w:eastAsia="楷体_GB2312"/>
          <w:sz w:val="32"/>
          <w:szCs w:val="32"/>
        </w:rPr>
      </w:pPr>
      <w:r>
        <w:rPr>
          <w:rFonts w:ascii="仿宋_GB2312" w:eastAsia="仿宋_GB2312"/>
          <w:sz w:val="32"/>
          <w:szCs w:val="32"/>
        </w:rPr>
        <w:t>全区各级各类医疗机构要按照本方案要求开展自查自纠工作</w:t>
      </w:r>
      <w:r>
        <w:rPr>
          <w:rFonts w:hint="eastAsia" w:ascii="仿宋_GB2312" w:eastAsia="仿宋_GB2312"/>
          <w:sz w:val="32"/>
          <w:szCs w:val="32"/>
        </w:rPr>
        <w:t>，对发现的问题进行全面认真整改。</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楷体_GB2312" w:hAnsi="楷体_GB2312" w:eastAsia="楷体_GB2312" w:cs="楷体_GB2312"/>
          <w:sz w:val="32"/>
          <w:szCs w:val="32"/>
        </w:rPr>
        <w:t>（二）集中整治阶段（2020年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ascii="仿宋_GB2312" w:eastAsia="仿宋_GB2312"/>
          <w:sz w:val="32"/>
          <w:szCs w:val="32"/>
        </w:rPr>
        <w:t>各</w:t>
      </w:r>
      <w:r>
        <w:rPr>
          <w:rFonts w:hint="eastAsia" w:ascii="仿宋_GB2312" w:eastAsia="仿宋_GB2312"/>
          <w:sz w:val="32"/>
          <w:szCs w:val="32"/>
        </w:rPr>
        <w:t>市</w:t>
      </w:r>
      <w:r>
        <w:rPr>
          <w:rFonts w:ascii="仿宋_GB2312" w:eastAsia="仿宋_GB2312"/>
          <w:sz w:val="32"/>
          <w:szCs w:val="32"/>
        </w:rPr>
        <w:t>结合本地区实际，确定多部门联合工作机制，按照</w:t>
      </w:r>
      <w:r>
        <w:rPr>
          <w:rFonts w:hint="eastAsia" w:ascii="仿宋_GB2312" w:eastAsia="仿宋_GB2312"/>
          <w:sz w:val="32"/>
          <w:szCs w:val="32"/>
        </w:rPr>
        <w:t>该</w:t>
      </w:r>
      <w:r>
        <w:rPr>
          <w:rFonts w:ascii="仿宋_GB2312" w:eastAsia="仿宋_GB2312"/>
          <w:sz w:val="32"/>
          <w:szCs w:val="32"/>
        </w:rPr>
        <w:t>方案要求，组织联合督查组，开展集中整治工作。集中整治范围要实现辖区内医院（含中医院和妇幼保健院）全覆盖，其他类型医疗机构（社区卫生服务中心（站）、门诊部、诊所）覆盖50%以上。</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楷体_GB2312" w:hAnsi="楷体_GB2312" w:eastAsia="楷体_GB2312" w:cs="楷体_GB2312"/>
          <w:sz w:val="32"/>
          <w:szCs w:val="32"/>
        </w:rPr>
        <w:t>（三）总结阶段（2020年12月）。</w:t>
      </w:r>
      <w:r>
        <w:rPr>
          <w:rFonts w:ascii="仿宋_GB2312" w:eastAsia="仿宋_GB2312"/>
          <w:sz w:val="32"/>
          <w:szCs w:val="32"/>
        </w:rPr>
        <w:t>各</w:t>
      </w:r>
      <w:r>
        <w:rPr>
          <w:rFonts w:hint="eastAsia" w:ascii="仿宋_GB2312" w:eastAsia="仿宋_GB2312"/>
          <w:sz w:val="32"/>
          <w:szCs w:val="32"/>
        </w:rPr>
        <w:t>市卫生健康部门及医保部门要积极</w:t>
      </w:r>
      <w:r>
        <w:rPr>
          <w:rFonts w:ascii="仿宋_GB2312" w:eastAsia="仿宋_GB2312"/>
          <w:sz w:val="32"/>
          <w:szCs w:val="32"/>
        </w:rPr>
        <w:t>对本</w:t>
      </w:r>
      <w:r>
        <w:rPr>
          <w:rFonts w:hint="eastAsia" w:ascii="仿宋_GB2312" w:eastAsia="仿宋_GB2312"/>
          <w:sz w:val="32"/>
          <w:szCs w:val="32"/>
        </w:rPr>
        <w:t>辖区</w:t>
      </w:r>
      <w:r>
        <w:rPr>
          <w:rFonts w:ascii="仿宋_GB2312" w:eastAsia="仿宋_GB2312"/>
          <w:sz w:val="32"/>
          <w:szCs w:val="32"/>
        </w:rPr>
        <w:t>内专项整治工作情况进行总结，</w:t>
      </w:r>
      <w:r>
        <w:rPr>
          <w:rFonts w:hint="eastAsia" w:ascii="仿宋_GB2312" w:eastAsia="仿宋_GB2312"/>
          <w:sz w:val="32"/>
          <w:szCs w:val="32"/>
        </w:rPr>
        <w:t>并按照要求上报工作总结及量表</w:t>
      </w:r>
      <w:r>
        <w:rPr>
          <w:rFonts w:ascii="仿宋_GB2312" w:eastAsia="仿宋_GB2312"/>
          <w:sz w:val="32"/>
          <w:szCs w:val="32"/>
        </w:rPr>
        <w:t>。</w:t>
      </w:r>
      <w:r>
        <w:rPr>
          <w:rFonts w:hint="eastAsia" w:ascii="仿宋_GB2312" w:eastAsia="仿宋_GB2312"/>
          <w:sz w:val="32"/>
          <w:szCs w:val="32"/>
        </w:rPr>
        <w:t>自治区</w:t>
      </w:r>
      <w:r>
        <w:rPr>
          <w:rFonts w:ascii="仿宋_GB2312" w:eastAsia="仿宋_GB2312"/>
          <w:sz w:val="32"/>
          <w:szCs w:val="32"/>
        </w:rPr>
        <w:t>卫生健康委会同</w:t>
      </w:r>
      <w:r>
        <w:rPr>
          <w:rFonts w:hint="eastAsia" w:ascii="仿宋_GB2312" w:eastAsia="仿宋_GB2312"/>
          <w:sz w:val="32"/>
          <w:szCs w:val="32"/>
        </w:rPr>
        <w:t>医保</w:t>
      </w:r>
      <w:r>
        <w:rPr>
          <w:rFonts w:ascii="仿宋_GB2312" w:eastAsia="仿宋_GB2312"/>
          <w:sz w:val="32"/>
          <w:szCs w:val="32"/>
        </w:rPr>
        <w:t>部门对部分地区和领域进行</w:t>
      </w:r>
      <w:r>
        <w:rPr>
          <w:rFonts w:hint="eastAsia" w:ascii="仿宋_GB2312" w:eastAsia="仿宋_GB2312"/>
          <w:sz w:val="32"/>
          <w:szCs w:val="32"/>
        </w:rPr>
        <w:t>抽查</w:t>
      </w:r>
      <w:r>
        <w:rPr>
          <w:rFonts w:ascii="仿宋_GB2312" w:eastAsia="仿宋_GB2312"/>
          <w:sz w:val="32"/>
          <w:szCs w:val="32"/>
        </w:rPr>
        <w:t>评估，对于工作落实不力</w:t>
      </w:r>
      <w:r>
        <w:rPr>
          <w:rFonts w:hint="eastAsia" w:ascii="仿宋_GB2312" w:eastAsia="仿宋_GB2312"/>
          <w:sz w:val="32"/>
          <w:szCs w:val="32"/>
        </w:rPr>
        <w:t>、行动效果不佳或者发生反弹</w:t>
      </w:r>
      <w:r>
        <w:rPr>
          <w:rFonts w:ascii="仿宋_GB2312" w:eastAsia="仿宋_GB2312"/>
          <w:sz w:val="32"/>
          <w:szCs w:val="32"/>
        </w:rPr>
        <w:t>的及时纠偏，督促整改并严肃问责。</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工作要求</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楷体_GB2312" w:hAnsi="楷体_GB2312" w:eastAsia="楷体_GB2312" w:cs="楷体_GB2312"/>
          <w:sz w:val="32"/>
          <w:szCs w:val="32"/>
        </w:rPr>
        <w:t>（一）提高政治站位，强化责任落实。</w:t>
      </w:r>
      <w:r>
        <w:rPr>
          <w:rFonts w:ascii="仿宋_GB2312" w:eastAsia="仿宋_GB2312"/>
          <w:sz w:val="32"/>
          <w:szCs w:val="32"/>
        </w:rPr>
        <w:t>各地要深入贯彻落实</w:t>
      </w:r>
      <w:r>
        <w:rPr>
          <w:rFonts w:hint="eastAsia" w:ascii="仿宋_GB2312" w:eastAsia="仿宋_GB2312"/>
          <w:sz w:val="32"/>
          <w:szCs w:val="32"/>
        </w:rPr>
        <w:t>十九届中央纪委四次全会和自治区纪委十一届六次全会精神，扎实推进医疗卫生领域损害群众利益问题集中整治工作，巩固深化“不忘初心、牢记使命”主题教育漠视侵害群众利益问题专项整治成果。</w:t>
      </w:r>
      <w:r>
        <w:rPr>
          <w:rFonts w:ascii="仿宋_GB2312" w:eastAsia="仿宋_GB2312"/>
          <w:sz w:val="32"/>
          <w:szCs w:val="32"/>
        </w:rPr>
        <w:t>各有关单位要主动作为，加强领导，建立多部门联合协作机制，细化措施，明确分工，发挥合力，保障行动的顺利开展。</w:t>
      </w:r>
      <w:r>
        <w:rPr>
          <w:rFonts w:hint="eastAsia" w:ascii="仿宋_GB2312" w:eastAsia="仿宋_GB2312"/>
          <w:sz w:val="32"/>
          <w:szCs w:val="32"/>
        </w:rPr>
        <w:t>各</w:t>
      </w:r>
      <w:r>
        <w:rPr>
          <w:rFonts w:ascii="仿宋_GB2312" w:eastAsia="仿宋_GB2312"/>
          <w:sz w:val="32"/>
          <w:szCs w:val="32"/>
        </w:rPr>
        <w:t>级各部门要层层落实责任，建立问责机制，对存在不认真履行职责、失职、渎职等行为的主管部门和工作人员依法严厉问责。</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楷体_GB2312" w:hAnsi="楷体_GB2312" w:eastAsia="楷体_GB2312" w:cs="楷体_GB2312"/>
          <w:sz w:val="32"/>
          <w:szCs w:val="32"/>
        </w:rPr>
        <w:t>（二）严格认真执法，充分发挥社会监督。</w:t>
      </w:r>
      <w:r>
        <w:rPr>
          <w:rFonts w:ascii="仿宋_GB2312" w:eastAsia="仿宋_GB2312"/>
          <w:sz w:val="32"/>
          <w:szCs w:val="32"/>
        </w:rPr>
        <w:t>各</w:t>
      </w:r>
      <w:r>
        <w:rPr>
          <w:rFonts w:hint="eastAsia" w:ascii="仿宋_GB2312" w:eastAsia="仿宋_GB2312"/>
          <w:sz w:val="32"/>
          <w:szCs w:val="32"/>
        </w:rPr>
        <w:t>市</w:t>
      </w:r>
      <w:r>
        <w:rPr>
          <w:rFonts w:ascii="仿宋_GB2312" w:eastAsia="仿宋_GB2312"/>
          <w:sz w:val="32"/>
          <w:szCs w:val="32"/>
        </w:rPr>
        <w:t>要充分发挥多部门联合执法的优势，组织精干力量，采取有力措施，认真调查核实，对整治过程中发现的违法违规行为要依法依规坚决打击，建立案件台账，做到有案必查、违法必究，曝光一批典型违法违规案件，清理整顿一批管理不规范的医疗机构。各地要充分发挥社会监督的作用，在举报热线、网络平台、微信公众号等平台基础上设立监督举报专线和专用通道并向社会公布，广泛征集线索，保持高压态势，发挥震慑作用，确保专项行动取得实效。</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楷体_GB2312" w:eastAsia="楷体_GB2312"/>
          <w:sz w:val="32"/>
          <w:szCs w:val="32"/>
        </w:rPr>
        <w:t>（三）加强宣传报道，营造良好舆论氛围。</w:t>
      </w:r>
      <w:r>
        <w:rPr>
          <w:rFonts w:ascii="仿宋_GB2312" w:eastAsia="仿宋_GB2312"/>
          <w:sz w:val="32"/>
          <w:szCs w:val="32"/>
        </w:rPr>
        <w:t>各</w:t>
      </w:r>
      <w:r>
        <w:rPr>
          <w:rFonts w:hint="eastAsia" w:ascii="仿宋_GB2312" w:eastAsia="仿宋_GB2312"/>
          <w:sz w:val="32"/>
          <w:szCs w:val="32"/>
        </w:rPr>
        <w:t>级</w:t>
      </w:r>
      <w:r>
        <w:rPr>
          <w:rFonts w:ascii="仿宋_GB2312" w:eastAsia="仿宋_GB2312"/>
          <w:sz w:val="32"/>
          <w:szCs w:val="32"/>
        </w:rPr>
        <w:t>卫生健康部门</w:t>
      </w:r>
      <w:r>
        <w:rPr>
          <w:rFonts w:hint="eastAsia" w:ascii="仿宋_GB2312" w:eastAsia="仿宋_GB2312"/>
          <w:sz w:val="32"/>
          <w:szCs w:val="32"/>
        </w:rPr>
        <w:t>（含中医药部门）和医保部门</w:t>
      </w:r>
      <w:r>
        <w:rPr>
          <w:rFonts w:ascii="仿宋_GB2312" w:eastAsia="仿宋_GB2312"/>
          <w:sz w:val="32"/>
          <w:szCs w:val="32"/>
        </w:rPr>
        <w:t>要广泛开展专项行动宣传，邀请新闻媒体结合典型案例处理等，开展跟踪式报道，通过新闻媒体、官方网站、新媒体平台等渠道，对重点案例查处情况进行曝光，对损害人民群众切身利益的违法违规分子进行舆论震慑。大力宣传卫生健康部门</w:t>
      </w:r>
      <w:r>
        <w:rPr>
          <w:rFonts w:hint="eastAsia" w:ascii="仿宋_GB2312" w:eastAsia="仿宋_GB2312"/>
          <w:sz w:val="32"/>
          <w:szCs w:val="32"/>
        </w:rPr>
        <w:t>和医保部门</w:t>
      </w:r>
      <w:r>
        <w:rPr>
          <w:rFonts w:ascii="仿宋_GB2312" w:eastAsia="仿宋_GB2312"/>
          <w:sz w:val="32"/>
          <w:szCs w:val="32"/>
        </w:rPr>
        <w:t>净化行业环境，促进行业规范有序发展的有力举措，为专项行动顺利开展营造良好的舆论氛围。</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楷体_GB2312" w:eastAsia="楷体_GB2312"/>
          <w:sz w:val="32"/>
          <w:szCs w:val="32"/>
        </w:rPr>
        <w:t>（四）完善监管制度，建立健全长效机制。</w:t>
      </w:r>
      <w:r>
        <w:rPr>
          <w:rFonts w:ascii="仿宋_GB2312" w:eastAsia="仿宋_GB2312"/>
          <w:sz w:val="32"/>
          <w:szCs w:val="32"/>
        </w:rPr>
        <w:t>各</w:t>
      </w:r>
      <w:r>
        <w:rPr>
          <w:rFonts w:hint="eastAsia" w:ascii="仿宋_GB2312" w:eastAsia="仿宋_GB2312"/>
          <w:sz w:val="32"/>
          <w:szCs w:val="32"/>
        </w:rPr>
        <w:t>市</w:t>
      </w:r>
      <w:r>
        <w:rPr>
          <w:rFonts w:ascii="仿宋_GB2312" w:eastAsia="仿宋_GB2312"/>
          <w:sz w:val="32"/>
          <w:szCs w:val="32"/>
        </w:rPr>
        <w:t>要针对整治发现的共性问题，进一步完善监督管理制度，强化对医疗机构的日常监管。探索建立医疗机构依法执业社会监督制度。强化政府监管责任，建立部门之间沟通协调、联合抽查执法、信息共享、多部门联合惩戒等具有长效性、稳定性和约束力的工作机制，推动医疗监管长效机制建设，加强社会办医监管，兜住医疗质量安全网底，坚守医疗质量安全底线。</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ascii="仿宋_GB2312" w:eastAsia="仿宋_GB2312"/>
          <w:sz w:val="32"/>
          <w:szCs w:val="32"/>
        </w:rPr>
      </w:pPr>
      <w:r>
        <w:rPr>
          <w:rFonts w:hint="eastAsia" w:ascii="楷体_GB2312" w:eastAsia="楷体_GB2312"/>
          <w:sz w:val="32"/>
          <w:szCs w:val="32"/>
        </w:rPr>
        <w:t>（五）积极做好总结，加强信息报送工作。</w:t>
      </w:r>
      <w:r>
        <w:rPr>
          <w:rFonts w:hint="eastAsia" w:ascii="仿宋_GB2312" w:eastAsia="仿宋_GB2312"/>
          <w:sz w:val="32"/>
          <w:szCs w:val="32"/>
        </w:rPr>
        <w:t>各市卫生健康委（含中医药部门）、区直各医疗机构应当于2020年12月5日前将总结报告和《广西医疗卫生领域突出问题专项整治行动工作量化统计表一、二》（附表3、4）的word版及PDF版报送自治区卫生健康委医政医管处邮箱。各市级医保部门按照上述要求将总结及量表报送自治区医保局，由自治区医保局抄报自治区卫生健康委。</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自治区卫生健康委联系人及电话：段润宁，0771-2803297</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仿宋_GB2312" w:eastAsia="仿宋_GB2312"/>
          <w:sz w:val="32"/>
          <w:szCs w:val="32"/>
        </w:rPr>
        <w:t>电子邮箱：</w:t>
      </w:r>
      <w:r>
        <w:rPr>
          <w:rFonts w:hint="default" w:ascii="Times New Roman" w:hAnsi="Times New Roman" w:eastAsia="仿宋_GB2312" w:cs="Times New Roman"/>
          <w:sz w:val="32"/>
          <w:szCs w:val="32"/>
        </w:rPr>
        <w:t>wstyzc@126.com</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rPr>
        <w:t>自治区医保局联系人及电话：</w:t>
      </w:r>
      <w:r>
        <w:rPr>
          <w:rFonts w:hint="eastAsia" w:ascii="仿宋_GB2312" w:eastAsia="仿宋_GB2312"/>
          <w:sz w:val="32"/>
          <w:szCs w:val="32"/>
          <w:lang w:eastAsia="zh-CN"/>
        </w:rPr>
        <w:t>吴嗣明，</w:t>
      </w:r>
      <w:r>
        <w:rPr>
          <w:rFonts w:hint="eastAsia" w:ascii="仿宋_GB2312" w:eastAsia="仿宋_GB2312"/>
          <w:sz w:val="32"/>
          <w:szCs w:val="32"/>
          <w:lang w:val="en-US" w:eastAsia="zh-CN"/>
        </w:rPr>
        <w:t>0771-5727670</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rPr>
        <w:t>电子邮箱：</w:t>
      </w:r>
      <w:r>
        <w:rPr>
          <w:rFonts w:hint="eastAsia" w:ascii="Times New Roman" w:hAnsi="Times New Roman" w:eastAsia="仿宋_GB2312" w:cs="Times New Roman"/>
          <w:sz w:val="32"/>
          <w:szCs w:val="32"/>
          <w:lang w:val="en-US" w:eastAsia="zh-CN"/>
        </w:rPr>
        <w:t>gxybjjgc@163.com</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自治区中医药局联系人及电话：</w:t>
      </w:r>
      <w:r>
        <w:rPr>
          <w:rFonts w:hint="eastAsia" w:ascii="仿宋_GB2312" w:eastAsia="仿宋_GB2312"/>
          <w:sz w:val="32"/>
          <w:szCs w:val="32"/>
          <w:lang w:eastAsia="zh-CN"/>
        </w:rPr>
        <w:t>郭小波，</w:t>
      </w:r>
      <w:r>
        <w:rPr>
          <w:rFonts w:hint="eastAsia" w:ascii="仿宋_GB2312" w:eastAsia="仿宋_GB2312"/>
          <w:sz w:val="32"/>
          <w:szCs w:val="32"/>
          <w:lang w:val="en-US" w:eastAsia="zh-CN"/>
        </w:rPr>
        <w:t>0771-2845082</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电子邮箱：</w:t>
      </w:r>
      <w:r>
        <w:rPr>
          <w:rFonts w:hint="eastAsia" w:ascii="Times New Roman" w:hAnsi="Times New Roman" w:eastAsia="仿宋_GB2312" w:cs="Times New Roman"/>
          <w:sz w:val="32"/>
          <w:szCs w:val="32"/>
          <w:lang w:val="en-US" w:eastAsia="zh-CN"/>
        </w:rPr>
        <w:t>gxzyyjyzc@163.com</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spacing w:line="540" w:lineRule="exact"/>
        <w:ind w:left="1918" w:leftChars="304" w:hanging="1280" w:hangingChars="400"/>
        <w:jc w:val="both"/>
        <w:textAlignment w:val="auto"/>
        <w:outlineLvl w:val="9"/>
        <w:rPr>
          <w:rFonts w:ascii="仿宋_GB2312" w:eastAsia="仿宋_GB2312"/>
          <w:sz w:val="32"/>
          <w:szCs w:val="32"/>
        </w:rPr>
      </w:pPr>
      <w:r>
        <w:rPr>
          <w:rFonts w:hint="eastAsia" w:ascii="仿宋_GB2312" w:eastAsia="仿宋_GB2312"/>
          <w:sz w:val="32"/>
          <w:szCs w:val="32"/>
        </w:rPr>
        <w:t>附</w:t>
      </w:r>
      <w:r>
        <w:rPr>
          <w:rFonts w:hint="eastAsia" w:ascii="仿宋_GB2312" w:eastAsia="仿宋_GB2312"/>
          <w:sz w:val="32"/>
          <w:szCs w:val="32"/>
          <w:lang w:eastAsia="zh-CN"/>
        </w:rPr>
        <w:t>件</w:t>
      </w:r>
      <w:r>
        <w:rPr>
          <w:rFonts w:hint="eastAsia" w:ascii="仿宋_GB2312" w:eastAsia="仿宋_GB2312"/>
          <w:sz w:val="32"/>
          <w:szCs w:val="32"/>
        </w:rPr>
        <w:t>：1.2020年广西医疗卫生领域突出问题专项整治行动方案任务分工</w:t>
      </w:r>
    </w:p>
    <w:p>
      <w:pPr>
        <w:keepNext w:val="0"/>
        <w:keepLines w:val="0"/>
        <w:pageBreakBefore w:val="0"/>
        <w:kinsoku/>
        <w:wordWrap/>
        <w:overflowPunct/>
        <w:topLinePunct w:val="0"/>
        <w:autoSpaceDE/>
        <w:autoSpaceDN/>
        <w:bidi w:val="0"/>
        <w:spacing w:line="540" w:lineRule="exact"/>
        <w:ind w:left="1916" w:leftChars="760" w:hanging="320" w:hangingChars="100"/>
        <w:jc w:val="both"/>
        <w:textAlignment w:val="auto"/>
        <w:outlineLvl w:val="9"/>
        <w:rPr>
          <w:rFonts w:ascii="仿宋_GB2312" w:eastAsia="仿宋_GB2312"/>
          <w:sz w:val="32"/>
          <w:szCs w:val="32"/>
        </w:rPr>
      </w:pPr>
      <w:r>
        <w:rPr>
          <w:rFonts w:hint="eastAsia" w:ascii="仿宋_GB2312" w:eastAsia="仿宋_GB2312"/>
          <w:sz w:val="32"/>
          <w:szCs w:val="32"/>
        </w:rPr>
        <w:t>2.</w:t>
      </w:r>
      <w:r>
        <w:rPr>
          <w:rFonts w:hint="eastAsia" w:ascii="仿宋_GB2312" w:eastAsia="仿宋_GB2312"/>
          <w:spacing w:val="6"/>
          <w:sz w:val="32"/>
          <w:szCs w:val="32"/>
        </w:rPr>
        <w:t>广西医疗卫生领域突出问题专项整治行动工作</w:t>
      </w:r>
      <w:r>
        <w:rPr>
          <w:rFonts w:hint="eastAsia" w:ascii="仿宋_GB2312" w:eastAsia="仿宋_GB2312"/>
          <w:sz w:val="32"/>
          <w:szCs w:val="32"/>
        </w:rPr>
        <w:t>检查表</w:t>
      </w:r>
    </w:p>
    <w:p>
      <w:pPr>
        <w:keepNext w:val="0"/>
        <w:keepLines w:val="0"/>
        <w:pageBreakBefore w:val="0"/>
        <w:kinsoku/>
        <w:wordWrap/>
        <w:overflowPunct/>
        <w:topLinePunct w:val="0"/>
        <w:autoSpaceDE/>
        <w:autoSpaceDN/>
        <w:bidi w:val="0"/>
        <w:spacing w:line="540" w:lineRule="exact"/>
        <w:ind w:left="1918" w:leftChars="304" w:hanging="1280" w:hangingChars="400"/>
        <w:jc w:val="both"/>
        <w:textAlignment w:val="auto"/>
        <w:outlineLvl w:val="9"/>
        <w:rPr>
          <w:rFonts w:ascii="仿宋_GB2312" w:eastAsia="仿宋_GB2312"/>
          <w:spacing w:val="-6"/>
          <w:sz w:val="32"/>
          <w:szCs w:val="32"/>
        </w:rPr>
      </w:pPr>
      <w:r>
        <w:rPr>
          <w:rFonts w:hint="eastAsia" w:ascii="仿宋_GB2312" w:eastAsia="仿宋_GB2312"/>
          <w:sz w:val="32"/>
          <w:szCs w:val="32"/>
        </w:rPr>
        <w:t xml:space="preserve">      3.</w:t>
      </w:r>
      <w:r>
        <w:rPr>
          <w:rFonts w:hint="eastAsia" w:ascii="仿宋_GB2312" w:eastAsia="仿宋_GB2312"/>
          <w:spacing w:val="-6"/>
          <w:sz w:val="32"/>
          <w:szCs w:val="32"/>
        </w:rPr>
        <w:t>广西医疗卫生领域突出问题专项整治行动工作量化统计表一</w:t>
      </w:r>
    </w:p>
    <w:p>
      <w:pPr>
        <w:keepNext w:val="0"/>
        <w:keepLines w:val="0"/>
        <w:pageBreakBefore w:val="0"/>
        <w:kinsoku/>
        <w:wordWrap/>
        <w:overflowPunct/>
        <w:topLinePunct w:val="0"/>
        <w:autoSpaceDE/>
        <w:autoSpaceDN/>
        <w:bidi w:val="0"/>
        <w:spacing w:line="540" w:lineRule="exact"/>
        <w:ind w:left="2236" w:leftChars="760" w:hanging="640" w:hangingChars="200"/>
        <w:jc w:val="both"/>
        <w:textAlignment w:val="auto"/>
        <w:outlineLvl w:val="9"/>
        <w:rPr>
          <w:rFonts w:ascii="仿宋_GB2312" w:eastAsia="仿宋_GB2312"/>
          <w:spacing w:val="-6"/>
          <w:sz w:val="32"/>
          <w:szCs w:val="32"/>
        </w:rPr>
      </w:pPr>
      <w:r>
        <w:rPr>
          <w:rFonts w:hint="eastAsia" w:ascii="仿宋_GB2312" w:eastAsia="仿宋_GB2312"/>
          <w:sz w:val="32"/>
          <w:szCs w:val="32"/>
        </w:rPr>
        <w:t>4.</w:t>
      </w:r>
      <w:r>
        <w:rPr>
          <w:rFonts w:hint="eastAsia" w:ascii="仿宋_GB2312" w:eastAsia="仿宋_GB2312"/>
          <w:spacing w:val="-6"/>
          <w:sz w:val="32"/>
          <w:szCs w:val="32"/>
        </w:rPr>
        <w:t>广西医疗卫生领域突出问题专项整治行动工作量化</w:t>
      </w:r>
    </w:p>
    <w:p>
      <w:pPr>
        <w:keepNext w:val="0"/>
        <w:keepLines w:val="0"/>
        <w:pageBreakBefore w:val="0"/>
        <w:kinsoku/>
        <w:wordWrap/>
        <w:overflowPunct/>
        <w:topLinePunct w:val="0"/>
        <w:autoSpaceDE/>
        <w:autoSpaceDN/>
        <w:bidi w:val="0"/>
        <w:spacing w:line="540" w:lineRule="exact"/>
        <w:ind w:left="2223" w:leftChars="912" w:hanging="308" w:hangingChars="100"/>
        <w:jc w:val="both"/>
        <w:textAlignment w:val="auto"/>
        <w:outlineLvl w:val="9"/>
        <w:rPr>
          <w:rFonts w:ascii="仿宋_GB2312" w:eastAsia="仿宋_GB2312"/>
          <w:spacing w:val="-6"/>
          <w:sz w:val="32"/>
          <w:szCs w:val="32"/>
        </w:rPr>
      </w:pPr>
      <w:r>
        <w:rPr>
          <w:rFonts w:hint="eastAsia" w:ascii="仿宋_GB2312" w:eastAsia="仿宋_GB2312"/>
          <w:spacing w:val="-6"/>
          <w:sz w:val="32"/>
          <w:szCs w:val="32"/>
        </w:rPr>
        <w:t>统计表二</w:t>
      </w:r>
    </w:p>
    <w:p>
      <w:pPr>
        <w:spacing w:line="520" w:lineRule="exact"/>
        <w:ind w:firstLine="1600" w:firstLineChars="500"/>
        <w:rPr>
          <w:rFonts w:ascii="仿宋_GB2312" w:eastAsia="仿宋_GB2312"/>
          <w:sz w:val="32"/>
          <w:szCs w:val="32"/>
        </w:rPr>
      </w:pPr>
    </w:p>
    <w:p>
      <w:pPr>
        <w:spacing w:line="520" w:lineRule="exact"/>
        <w:rPr>
          <w:rFonts w:ascii="仿宋_GB2312" w:eastAsia="仿宋_GB2312"/>
          <w:sz w:val="32"/>
          <w:szCs w:val="32"/>
        </w:rPr>
        <w:sectPr>
          <w:footerReference r:id="rId5" w:type="first"/>
          <w:footerReference r:id="rId3" w:type="default"/>
          <w:footerReference r:id="rId4" w:type="even"/>
          <w:pgSz w:w="11906" w:h="16838"/>
          <w:pgMar w:top="1701" w:right="1418" w:bottom="1417" w:left="1701" w:header="851" w:footer="992" w:gutter="0"/>
          <w:pgNumType w:fmt="decimal"/>
          <w:cols w:space="0" w:num="1"/>
          <w:titlePg/>
          <w:rtlGutter w:val="0"/>
          <w:docGrid w:type="lines" w:linePitch="312"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1</w:t>
      </w:r>
    </w:p>
    <w:p>
      <w:pPr>
        <w:adjustRightInd w:val="0"/>
        <w:snapToGrid w:val="0"/>
        <w:spacing w:line="560" w:lineRule="exact"/>
        <w:ind w:left="2200" w:hanging="2200" w:hangingChars="500"/>
        <w:jc w:val="center"/>
        <w:rPr>
          <w:rFonts w:ascii="方正小标宋简体" w:hAnsi="方正小标宋简体" w:eastAsia="方正小标宋简体" w:cs="方正小标宋简体"/>
          <w:sz w:val="44"/>
          <w:szCs w:val="44"/>
        </w:rPr>
      </w:pPr>
    </w:p>
    <w:p>
      <w:pPr>
        <w:adjustRightInd w:val="0"/>
        <w:snapToGrid w:val="0"/>
        <w:spacing w:line="560" w:lineRule="exact"/>
        <w:ind w:left="2200" w:hanging="2200" w:hangingChars="5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2020年广西医疗卫生领域突出问题专项整治行动方案任务分工</w:t>
      </w:r>
    </w:p>
    <w:p>
      <w:pPr>
        <w:adjustRightInd w:val="0"/>
        <w:snapToGrid w:val="0"/>
        <w:spacing w:line="560" w:lineRule="exact"/>
        <w:ind w:left="2200" w:hanging="2200" w:hangingChars="500"/>
        <w:jc w:val="center"/>
        <w:rPr>
          <w:rFonts w:ascii="方正小标宋简体" w:hAnsi="方正小标宋简体" w:eastAsia="方正小标宋简体" w:cs="方正小标宋简体"/>
          <w:sz w:val="44"/>
          <w:szCs w:val="44"/>
        </w:rPr>
      </w:pPr>
    </w:p>
    <w:tbl>
      <w:tblPr>
        <w:tblStyle w:val="5"/>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620"/>
        <w:gridCol w:w="253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777" w:type="dxa"/>
            <w:vAlign w:val="center"/>
          </w:tcPr>
          <w:p>
            <w:pPr>
              <w:adjustRightInd w:val="0"/>
              <w:snapToGrid w:val="0"/>
              <w:spacing w:line="3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8620" w:type="dxa"/>
            <w:vAlign w:val="center"/>
          </w:tcPr>
          <w:p>
            <w:pPr>
              <w:tabs>
                <w:tab w:val="left" w:pos="7938"/>
                <w:tab w:val="left" w:pos="8080"/>
              </w:tabs>
              <w:adjustRightInd w:val="0"/>
              <w:snapToGrid w:val="0"/>
              <w:spacing w:line="360" w:lineRule="exact"/>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                          重点任务</w:t>
            </w:r>
          </w:p>
        </w:tc>
        <w:tc>
          <w:tcPr>
            <w:tcW w:w="2535" w:type="dxa"/>
            <w:vAlign w:val="center"/>
          </w:tcPr>
          <w:p>
            <w:pPr>
              <w:adjustRightInd w:val="0"/>
              <w:snapToGrid w:val="0"/>
              <w:spacing w:line="36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    牵头部门</w:t>
            </w:r>
          </w:p>
        </w:tc>
        <w:tc>
          <w:tcPr>
            <w:tcW w:w="2302" w:type="dxa"/>
            <w:vAlign w:val="center"/>
          </w:tcPr>
          <w:p>
            <w:pPr>
              <w:adjustRightInd w:val="0"/>
              <w:snapToGrid w:val="0"/>
              <w:spacing w:line="3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77"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8620" w:type="dxa"/>
            <w:vAlign w:val="center"/>
          </w:tcPr>
          <w:p>
            <w:pPr>
              <w:tabs>
                <w:tab w:val="left" w:pos="7938"/>
                <w:tab w:val="left" w:pos="8080"/>
              </w:tabs>
              <w:adjustRightInd w:val="0"/>
              <w:snapToGrid w:val="0"/>
              <w:spacing w:line="36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开展违规使用医保基金自查自纠整改活动。组织各级各类医保定点医疗机构开展保障医保基金安全自查自纠专项活动，对照医保基金管理要求，全面纠正不规范使用医保基金行为。对违规使用资金的情况要立行立改，完善内控措施。对自查自纠后仍出现问题的医疗机构严肃追责。</w:t>
            </w:r>
          </w:p>
        </w:tc>
        <w:tc>
          <w:tcPr>
            <w:tcW w:w="2535"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自治区医保局</w:t>
            </w:r>
          </w:p>
        </w:tc>
        <w:tc>
          <w:tcPr>
            <w:tcW w:w="2302"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自治区卫生健康委</w:t>
            </w:r>
          </w:p>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自治区中医药局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777"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8620" w:type="dxa"/>
            <w:vAlign w:val="center"/>
          </w:tcPr>
          <w:p>
            <w:pPr>
              <w:adjustRightInd w:val="0"/>
              <w:snapToGrid w:val="0"/>
              <w:spacing w:line="36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严厉打击医疗骗保行为。坚决查处医疗机构内外勾结欺诈骗保行为和违规使用医疗保障基金问题。重点整治虚构医疗服务、重复收费、串换项目收费等违规问题；通过虚假宣传、以体检等名目诱导参保人员住院的行为；留存、盗刷、冒用参保人员社会保障卡的行为；虚构医疗服务、伪造医疗文书或票据的行为；虚记、多记药品、诊疗项目、医用耗材、医疗服务设施费用的行为；串换药品、</w:t>
            </w:r>
            <w:r>
              <w:rPr>
                <w:rFonts w:hint="eastAsia" w:ascii="仿宋_GB2312" w:hAnsi="仿宋_GB2312" w:eastAsia="仿宋_GB2312" w:cs="仿宋_GB2312"/>
                <w:b w:val="0"/>
                <w:bCs w:val="0"/>
                <w:sz w:val="24"/>
                <w:szCs w:val="24"/>
                <w:lang w:eastAsia="zh-CN"/>
              </w:rPr>
              <w:t>耗材</w:t>
            </w:r>
            <w:r>
              <w:rPr>
                <w:rFonts w:hint="eastAsia" w:ascii="仿宋_GB2312" w:hAnsi="仿宋_GB2312" w:eastAsia="仿宋_GB2312" w:cs="仿宋_GB2312"/>
                <w:b w:val="0"/>
                <w:bCs w:val="0"/>
                <w:sz w:val="24"/>
                <w:szCs w:val="24"/>
              </w:rPr>
              <w:t>、诊疗项目等恶意骗取医保基金的行为。对恶意骗取医保基金的机构依法依规严肃查处，解除医保服务</w:t>
            </w:r>
            <w:r>
              <w:rPr>
                <w:rFonts w:hint="eastAsia" w:ascii="仿宋_GB2312" w:hAnsi="仿宋_GB2312" w:eastAsia="仿宋_GB2312" w:cs="仿宋_GB2312"/>
                <w:b w:val="0"/>
                <w:bCs w:val="0"/>
                <w:sz w:val="24"/>
                <w:szCs w:val="24"/>
                <w:lang w:eastAsia="zh-CN"/>
              </w:rPr>
              <w:t>协议</w:t>
            </w:r>
            <w:r>
              <w:rPr>
                <w:rFonts w:hint="eastAsia" w:ascii="仿宋_GB2312" w:hAnsi="仿宋_GB2312" w:eastAsia="仿宋_GB2312" w:cs="仿宋_GB2312"/>
                <w:b w:val="0"/>
                <w:bCs w:val="0"/>
                <w:sz w:val="24"/>
                <w:szCs w:val="24"/>
              </w:rPr>
              <w:t>。对违规违纪案件，要一案双查，追究违纪人员党纪政纪责任的同时，还要查清单位领导班子和领导干部应承担的责任，涉嫌犯罪的，移送司法机关。</w:t>
            </w:r>
          </w:p>
        </w:tc>
        <w:tc>
          <w:tcPr>
            <w:tcW w:w="2535"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自治区医保局</w:t>
            </w:r>
          </w:p>
        </w:tc>
        <w:tc>
          <w:tcPr>
            <w:tcW w:w="2302"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自治区卫生健康委</w:t>
            </w:r>
          </w:p>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自治区中医药局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777"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w:t>
            </w:r>
          </w:p>
        </w:tc>
        <w:tc>
          <w:tcPr>
            <w:tcW w:w="8620" w:type="dxa"/>
            <w:vAlign w:val="center"/>
          </w:tcPr>
          <w:p>
            <w:pPr>
              <w:adjustRightInd w:val="0"/>
              <w:snapToGrid w:val="0"/>
              <w:spacing w:line="36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坚决查处不合理诊疗行为。重点加强对医务人员规范检查、规范治疗、合理用药等执业行为的监督检查，加强高值医用耗材、辅助性用药等领域的监管。查处超出登记范围开展诊疗活动、违反诊疗常规、诱导医疗和过度医疗等严重违规行为；严厉打击以虚假诊断、夸大病情或疗效、利用“医托”等方式，欺骗、诱使、强迫患者接受诊疗和消费等违法违规行为。 </w:t>
            </w:r>
          </w:p>
        </w:tc>
        <w:tc>
          <w:tcPr>
            <w:tcW w:w="2535"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自治区卫生健康委</w:t>
            </w:r>
          </w:p>
        </w:tc>
        <w:tc>
          <w:tcPr>
            <w:tcW w:w="2302" w:type="dxa"/>
            <w:vAlign w:val="center"/>
          </w:tcPr>
          <w:p>
            <w:pPr>
              <w:adjustRightInd w:val="0"/>
              <w:snapToGrid w:val="0"/>
              <w:spacing w:line="360" w:lineRule="exact"/>
              <w:jc w:val="center"/>
              <w:rPr>
                <w:rFonts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自治区医保局</w:t>
            </w:r>
          </w:p>
          <w:p>
            <w:pPr>
              <w:adjustRightInd w:val="0"/>
              <w:snapToGrid w:val="0"/>
              <w:spacing w:line="360" w:lineRule="exact"/>
              <w:jc w:val="center"/>
              <w:rPr>
                <w:rFonts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自治区中医药局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777"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w:t>
            </w:r>
          </w:p>
        </w:tc>
        <w:tc>
          <w:tcPr>
            <w:tcW w:w="8620" w:type="dxa"/>
            <w:vAlign w:val="center"/>
          </w:tcPr>
          <w:p>
            <w:pPr>
              <w:adjustRightInd w:val="0"/>
              <w:snapToGrid w:val="0"/>
              <w:spacing w:line="360" w:lineRule="exact"/>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严厉打击各类违法违规执业行为。依法严厉打击医师出租、出借、转让《医师执业证书》，医疗机构买卖、转让、租借《医疗机构执业许可证》或《医师执业证书》，使用非卫生技术人员从事医疗卫生技术工作，出具虚假证明文件、制售假药、以医疗名义推广销售所谓“保健”相关用品等违法违规行为。严厉查处治疗过程中随意增加项目，违规开展禁止类和限制类技术临床应用行为。依法依规严肃惩治非法获取和买卖器官、角膜等人体组织器官的行为。</w:t>
            </w:r>
          </w:p>
        </w:tc>
        <w:tc>
          <w:tcPr>
            <w:tcW w:w="2535" w:type="dxa"/>
            <w:vAlign w:val="center"/>
          </w:tcPr>
          <w:p>
            <w:pPr>
              <w:adjustRightInd w:val="0"/>
              <w:snapToGrid w:val="0"/>
              <w:spacing w:line="36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自治区卫生健康委</w:t>
            </w:r>
          </w:p>
        </w:tc>
        <w:tc>
          <w:tcPr>
            <w:tcW w:w="2302" w:type="dxa"/>
            <w:vAlign w:val="center"/>
          </w:tcPr>
          <w:p>
            <w:pPr>
              <w:adjustRightInd w:val="0"/>
              <w:snapToGrid w:val="0"/>
              <w:spacing w:line="360" w:lineRule="exact"/>
              <w:jc w:val="center"/>
              <w:rPr>
                <w:rFonts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自治区医保局</w:t>
            </w:r>
          </w:p>
          <w:p>
            <w:pPr>
              <w:adjustRightInd w:val="0"/>
              <w:snapToGrid w:val="0"/>
              <w:spacing w:line="360" w:lineRule="exact"/>
              <w:jc w:val="center"/>
              <w:rPr>
                <w:rFonts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自治区中医药局</w:t>
            </w:r>
          </w:p>
        </w:tc>
      </w:tr>
    </w:tbl>
    <w:p>
      <w:pPr>
        <w:spacing w:line="560" w:lineRule="exact"/>
        <w:rPr>
          <w:rFonts w:ascii="仿宋_GB2312" w:eastAsia="仿宋_GB2312"/>
          <w:sz w:val="32"/>
          <w:szCs w:val="32"/>
        </w:rPr>
        <w:sectPr>
          <w:footerReference r:id="rId8" w:type="first"/>
          <w:footerReference r:id="rId6" w:type="default"/>
          <w:footerReference r:id="rId7" w:type="even"/>
          <w:pgSz w:w="16838" w:h="11906" w:orient="landscape"/>
          <w:pgMar w:top="1701" w:right="1701" w:bottom="1418" w:left="1418" w:header="851" w:footer="992" w:gutter="0"/>
          <w:pgNumType w:fmt="decimal"/>
          <w:cols w:space="425" w:num="1"/>
          <w:titlePg/>
          <w:docGrid w:type="lines" w:linePitch="312" w:charSpace="0"/>
        </w:sectPr>
      </w:pPr>
    </w:p>
    <w:p>
      <w:pPr>
        <w:spacing w:line="560" w:lineRule="exact"/>
        <w:jc w:val="left"/>
        <w:rPr>
          <w:rFonts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2</w:t>
      </w:r>
    </w:p>
    <w:p>
      <w:pPr>
        <w:spacing w:line="560" w:lineRule="exact"/>
        <w:jc w:val="left"/>
        <w:rPr>
          <w:rFonts w:ascii="黑体" w:hAnsi="黑体" w:eastAsia="黑体"/>
          <w:sz w:val="32"/>
          <w:szCs w:val="32"/>
        </w:rPr>
      </w:pPr>
    </w:p>
    <w:p>
      <w:pPr>
        <w:widowControl/>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广西医疗卫生领域突出问题专项整治行动</w:t>
      </w:r>
    </w:p>
    <w:p>
      <w:pPr>
        <w:widowControl/>
        <w:spacing w:line="700" w:lineRule="exact"/>
        <w:jc w:val="center"/>
        <w:rPr>
          <w:rFonts w:ascii="方正小标宋简体" w:eastAsia="方正小标宋简体"/>
          <w:sz w:val="44"/>
          <w:szCs w:val="44"/>
        </w:rPr>
      </w:pPr>
      <w:r>
        <w:rPr>
          <w:rFonts w:hint="eastAsia" w:ascii="方正小标宋简体" w:eastAsia="方正小标宋简体"/>
          <w:sz w:val="44"/>
          <w:szCs w:val="44"/>
        </w:rPr>
        <w:t>工作检查表</w:t>
      </w:r>
    </w:p>
    <w:p>
      <w:pPr>
        <w:spacing w:line="400" w:lineRule="exact"/>
        <w:jc w:val="left"/>
        <w:rPr>
          <w:rFonts w:ascii="仿宋_GB2312" w:hAnsi="Courier New" w:eastAsia="仿宋_GB2312" w:cs="Courier New"/>
          <w:kern w:val="0"/>
          <w:sz w:val="24"/>
        </w:rPr>
      </w:pPr>
    </w:p>
    <w:p>
      <w:pPr>
        <w:spacing w:line="400" w:lineRule="exact"/>
        <w:jc w:val="left"/>
        <w:rPr>
          <w:rFonts w:ascii="仿宋_GB2312" w:hAnsi="Courier New" w:eastAsia="仿宋_GB2312" w:cs="Courier New"/>
          <w:kern w:val="0"/>
          <w:sz w:val="24"/>
          <w:u w:val="single"/>
        </w:rPr>
      </w:pPr>
      <w:r>
        <w:rPr>
          <w:rFonts w:hint="eastAsia" w:ascii="仿宋_GB2312" w:hAnsi="Courier New" w:eastAsia="仿宋_GB2312" w:cs="Courier New"/>
          <w:kern w:val="0"/>
          <w:sz w:val="24"/>
        </w:rPr>
        <w:t>医疗机构名称：                             地址：</w:t>
      </w:r>
    </w:p>
    <w:p>
      <w:pPr>
        <w:spacing w:line="400" w:lineRule="exact"/>
        <w:jc w:val="left"/>
        <w:rPr>
          <w:rFonts w:ascii="仿宋_GB2312" w:hAnsi="Courier New" w:eastAsia="仿宋_GB2312" w:cs="Courier New"/>
          <w:kern w:val="0"/>
          <w:sz w:val="24"/>
        </w:rPr>
      </w:pPr>
      <w:r>
        <w:rPr>
          <w:rFonts w:hint="eastAsia" w:ascii="仿宋_GB2312" w:hAnsi="Courier New" w:eastAsia="仿宋_GB2312" w:cs="Courier New"/>
          <w:kern w:val="0"/>
          <w:sz w:val="24"/>
        </w:rPr>
        <w:t>联系人：               联系电话：</w:t>
      </w:r>
    </w:p>
    <w:p>
      <w:pPr>
        <w:spacing w:line="400" w:lineRule="exact"/>
        <w:rPr>
          <w:rFonts w:ascii="仿宋_GB2312" w:eastAsia="仿宋_GB2312"/>
          <w:sz w:val="24"/>
          <w:szCs w:val="32"/>
        </w:rPr>
      </w:pPr>
      <w:r>
        <w:rPr>
          <w:rFonts w:hint="eastAsia" w:ascii="仿宋_GB2312" w:eastAsia="仿宋_GB2312"/>
          <w:sz w:val="24"/>
          <w:szCs w:val="32"/>
        </w:rPr>
        <w:t>医疗机构类别：</w:t>
      </w:r>
    </w:p>
    <w:p>
      <w:pPr>
        <w:spacing w:line="400" w:lineRule="exact"/>
        <w:rPr>
          <w:rFonts w:ascii="仿宋_GB2312" w:eastAsia="仿宋_GB2312"/>
          <w:sz w:val="24"/>
          <w:szCs w:val="32"/>
        </w:rPr>
      </w:pPr>
      <w:r>
        <w:rPr>
          <w:rFonts w:ascii="仿宋_GB2312" w:eastAsia="仿宋_GB2312"/>
          <w:sz w:val="24"/>
          <w:szCs w:val="32"/>
        </w:rPr>
        <w:t>综合</w:t>
      </w:r>
      <w:r>
        <w:rPr>
          <w:rFonts w:hint="eastAsia" w:ascii="仿宋_GB2312" w:eastAsia="仿宋_GB2312"/>
          <w:sz w:val="24"/>
          <w:szCs w:val="32"/>
        </w:rPr>
        <w:t xml:space="preserve">医院□  </w:t>
      </w:r>
      <w:r>
        <w:rPr>
          <w:rFonts w:ascii="仿宋_GB2312" w:eastAsia="仿宋_GB2312"/>
          <w:sz w:val="24"/>
          <w:szCs w:val="32"/>
        </w:rPr>
        <w:t>专科</w:t>
      </w:r>
      <w:r>
        <w:rPr>
          <w:rFonts w:hint="eastAsia" w:ascii="仿宋_GB2312" w:eastAsia="仿宋_GB2312"/>
          <w:sz w:val="24"/>
          <w:szCs w:val="32"/>
        </w:rPr>
        <w:t xml:space="preserve">医院□  中医类医院□  妇幼保健院□  社区卫生服务中心、中心卫生院、乡（镇）卫生院等□  诊所、医务室、卫生站等□  </w:t>
      </w:r>
      <w:r>
        <w:rPr>
          <w:rFonts w:ascii="仿宋_GB2312" w:eastAsia="仿宋_GB2312"/>
          <w:sz w:val="24"/>
          <w:szCs w:val="32"/>
        </w:rPr>
        <w:t>独立设置的体检中心</w:t>
      </w:r>
      <w:r>
        <w:rPr>
          <w:rFonts w:hint="eastAsia" w:ascii="仿宋_GB2312" w:eastAsia="仿宋_GB2312"/>
          <w:sz w:val="24"/>
          <w:szCs w:val="32"/>
        </w:rPr>
        <w:t>□</w:t>
      </w:r>
    </w:p>
    <w:p>
      <w:pPr>
        <w:spacing w:line="400" w:lineRule="exact"/>
        <w:rPr>
          <w:rFonts w:ascii="仿宋_GB2312" w:eastAsia="仿宋_GB2312"/>
          <w:sz w:val="24"/>
          <w:szCs w:val="32"/>
        </w:rPr>
      </w:pPr>
      <w:r>
        <w:rPr>
          <w:rFonts w:hint="eastAsia" w:ascii="仿宋_GB2312" w:eastAsia="仿宋_GB2312"/>
          <w:sz w:val="24"/>
          <w:szCs w:val="32"/>
        </w:rPr>
        <w:t>血液透析中心、医学检验实验室等其他独立设置的医疗机构□  等级（一级□二级□三级□未定级□）  性质（公立□  社会办医□）</w:t>
      </w:r>
    </w:p>
    <w:tbl>
      <w:tblPr>
        <w:tblStyle w:val="5"/>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80"/>
        <w:gridCol w:w="497"/>
        <w:gridCol w:w="2499"/>
        <w:gridCol w:w="216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724" w:type="dxa"/>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项目</w:t>
            </w:r>
          </w:p>
        </w:tc>
        <w:tc>
          <w:tcPr>
            <w:tcW w:w="5476" w:type="dxa"/>
            <w:gridSpan w:val="3"/>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检查内容</w:t>
            </w:r>
          </w:p>
        </w:tc>
        <w:tc>
          <w:tcPr>
            <w:tcW w:w="2160" w:type="dxa"/>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检查结果</w:t>
            </w:r>
          </w:p>
        </w:tc>
        <w:tc>
          <w:tcPr>
            <w:tcW w:w="1760" w:type="dxa"/>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724" w:type="dxa"/>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是否存在</w:t>
            </w:r>
            <w:r>
              <w:rPr>
                <w:rFonts w:ascii="仿宋_GB2312" w:hAnsi="Courier New" w:eastAsia="仿宋_GB2312" w:cs="Courier New"/>
                <w:kern w:val="0"/>
                <w:sz w:val="24"/>
              </w:rPr>
              <w:t>违法违规行为情况</w:t>
            </w: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1.医师出租、出借、转让《医师执业证书》（挂证）</w:t>
            </w:r>
          </w:p>
        </w:tc>
        <w:tc>
          <w:tcPr>
            <w:tcW w:w="2160" w:type="dxa"/>
            <w:vAlign w:val="center"/>
          </w:tcPr>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抽查</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违法违规</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restart"/>
            <w:vAlign w:val="center"/>
          </w:tcPr>
          <w:p>
            <w:pPr>
              <w:widowControl/>
              <w:spacing w:line="240" w:lineRule="exact"/>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每家抽查20人。不足者，全查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2.无证行医</w:t>
            </w:r>
          </w:p>
        </w:tc>
        <w:tc>
          <w:tcPr>
            <w:tcW w:w="2160" w:type="dxa"/>
            <w:vAlign w:val="center"/>
          </w:tcPr>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抽查</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违法违规</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3.医疗机构买卖、转让、租借《医疗机构执业许可证》或《医师执业证书》</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4.超出登记范围开展诊疗活动</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5.使用非卫生技术人员从事医疗卫生技术工作</w:t>
            </w:r>
          </w:p>
        </w:tc>
        <w:tc>
          <w:tcPr>
            <w:tcW w:w="2160" w:type="dxa"/>
            <w:vAlign w:val="center"/>
          </w:tcPr>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抽查</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违法违规</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2977" w:type="dxa"/>
            <w:gridSpan w:val="2"/>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6.违规开展禁止类技术</w:t>
            </w:r>
          </w:p>
        </w:tc>
        <w:tc>
          <w:tcPr>
            <w:tcW w:w="2499" w:type="dxa"/>
            <w:vAlign w:val="center"/>
          </w:tcPr>
          <w:p>
            <w:pPr>
              <w:widowControl/>
              <w:rPr>
                <w:rFonts w:ascii="仿宋_GB2312" w:hAnsi="Courier New" w:eastAsia="仿宋_GB2312" w:cs="Courier New"/>
                <w:kern w:val="0"/>
                <w:sz w:val="24"/>
              </w:rPr>
            </w:pPr>
            <w:r>
              <w:rPr>
                <w:rFonts w:ascii="仿宋_GB2312" w:hAnsi="Courier New" w:eastAsia="仿宋_GB2312" w:cs="Courier New"/>
                <w:kern w:val="0"/>
                <w:sz w:val="24"/>
              </w:rPr>
              <w:t>免疫细胞治疗</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2977" w:type="dxa"/>
            <w:gridSpan w:val="2"/>
            <w:vMerge w:val="continue"/>
            <w:vAlign w:val="center"/>
          </w:tcPr>
          <w:p>
            <w:pPr>
              <w:widowControl/>
              <w:rPr>
                <w:rFonts w:ascii="仿宋_GB2312" w:hAnsi="Courier New" w:eastAsia="仿宋_GB2312" w:cs="Courier New"/>
                <w:kern w:val="0"/>
                <w:sz w:val="24"/>
              </w:rPr>
            </w:pPr>
          </w:p>
        </w:tc>
        <w:tc>
          <w:tcPr>
            <w:tcW w:w="2499" w:type="dxa"/>
            <w:vAlign w:val="center"/>
          </w:tcPr>
          <w:p>
            <w:pPr>
              <w:widowControl/>
              <w:rPr>
                <w:rFonts w:ascii="仿宋_GB2312" w:hAnsi="Courier New" w:eastAsia="仿宋_GB2312" w:cs="Courier New"/>
                <w:kern w:val="0"/>
                <w:sz w:val="24"/>
              </w:rPr>
            </w:pPr>
            <w:r>
              <w:rPr>
                <w:rFonts w:ascii="仿宋_GB2312" w:hAnsi="Courier New" w:eastAsia="仿宋_GB2312" w:cs="Courier New"/>
                <w:kern w:val="0"/>
                <w:sz w:val="24"/>
              </w:rPr>
              <w:t>其他</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7.违规开展限制类技术</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5476" w:type="dxa"/>
            <w:gridSpan w:val="3"/>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8.违规开展干细胞临床研究和治疗</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vAlign w:val="center"/>
          </w:tcPr>
          <w:p>
            <w:pPr>
              <w:widowControl/>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5476" w:type="dxa"/>
            <w:gridSpan w:val="3"/>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9.制售假药</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10.出具虚假证明</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11.违规获取或开展角膜移植</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12.违规开展肝、肾、心、肺等大型器官移植</w:t>
            </w:r>
          </w:p>
        </w:tc>
        <w:tc>
          <w:tcPr>
            <w:tcW w:w="2160" w:type="dxa"/>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是否存在</w:t>
            </w:r>
            <w:r>
              <w:rPr>
                <w:rFonts w:ascii="仿宋_GB2312" w:hAnsi="Courier New" w:eastAsia="仿宋_GB2312" w:cs="Courier New"/>
                <w:kern w:val="0"/>
                <w:sz w:val="24"/>
              </w:rPr>
              <w:t>违法违规行为情况</w:t>
            </w: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13.未按要求公示药品、医用材料及医疗服务价格</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14.乱收费和不正当价格行为</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15.欺骗、强迫诊疗或消费，诱导医疗或过度医疗等违规行为</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16.其他违反医疗法律法规行为</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17.骗取医疗保险基金</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18.在网站、微信群、QQ群、微博、微信公众号等网络媒体发布违法医疗广告或虚假信息</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19.医疗机构开展医疗美容项目未经过核准和备案</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20.负责实施医疗美容项目的主诊医师未具备规定的条件</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21.从事医疗美容护理工作的人员未具备规定的条件</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22.违规开展产前诊断</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23.违规开展人类辅助生殖</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24.违规开展“两非”行为</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24" w:type="dxa"/>
            <w:vMerge w:val="continue"/>
            <w:vAlign w:val="center"/>
          </w:tcPr>
          <w:p>
            <w:pPr>
              <w:widowControl/>
              <w:jc w:val="left"/>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25.违规开展计划生育手术</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4" w:type="dxa"/>
            <w:vMerge w:val="restart"/>
            <w:vAlign w:val="center"/>
          </w:tcPr>
          <w:p>
            <w:pPr>
              <w:jc w:val="center"/>
              <w:rPr>
                <w:rFonts w:ascii="仿宋_GB2312" w:hAnsi="Courier New" w:eastAsia="仿宋_GB2312" w:cs="Courier New"/>
                <w:kern w:val="0"/>
                <w:sz w:val="24"/>
              </w:rPr>
            </w:pPr>
            <w:r>
              <w:rPr>
                <w:rFonts w:hint="eastAsia" w:ascii="仿宋_GB2312" w:hAnsi="Courier New" w:eastAsia="仿宋_GB2312" w:cs="Courier New"/>
                <w:kern w:val="0"/>
                <w:sz w:val="24"/>
              </w:rPr>
              <w:t>受到行政处罚机构情况</w:t>
            </w: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26.吊销医疗机构执业许可证</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4" w:type="dxa"/>
            <w:vMerge w:val="continue"/>
            <w:vAlign w:val="center"/>
          </w:tcPr>
          <w:p>
            <w:pPr>
              <w:jc w:val="center"/>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27.停业整顿</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4" w:type="dxa"/>
            <w:vMerge w:val="continue"/>
            <w:vAlign w:val="center"/>
          </w:tcPr>
          <w:p>
            <w:pPr>
              <w:jc w:val="center"/>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28.</w:t>
            </w:r>
            <w:r>
              <w:rPr>
                <w:rFonts w:ascii="仿宋_GB2312" w:hAnsi="Courier New" w:eastAsia="仿宋_GB2312" w:cs="Courier New"/>
                <w:kern w:val="0"/>
                <w:sz w:val="24"/>
              </w:rPr>
              <w:t>罚款</w:t>
            </w:r>
            <w:r>
              <w:rPr>
                <w:rFonts w:hint="eastAsia" w:ascii="仿宋_GB2312" w:hAnsi="Courier New" w:eastAsia="仿宋_GB2312" w:cs="Courier New"/>
                <w:kern w:val="0"/>
                <w:sz w:val="24"/>
              </w:rPr>
              <w:t>、没收</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无□，罚款</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万元，没收</w:t>
            </w:r>
            <w:r>
              <w:rPr>
                <w:rFonts w:hint="eastAsia" w:ascii="仿宋_GB2312" w:hAnsi="Courier New" w:eastAsia="仿宋_GB2312" w:cs="Courier New"/>
                <w:kern w:val="0"/>
                <w:sz w:val="24"/>
                <w:u w:val="single"/>
              </w:rPr>
              <w:t xml:space="preserve">    </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5476"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29.其他行政处罚</w:t>
            </w:r>
          </w:p>
        </w:tc>
        <w:tc>
          <w:tcPr>
            <w:tcW w:w="2160" w:type="dxa"/>
            <w:vAlign w:val="center"/>
          </w:tcPr>
          <w:p>
            <w:pPr>
              <w:widowControl/>
              <w:rPr>
                <w:rFonts w:ascii="仿宋_GB2312" w:hAnsi="Courier New" w:eastAsia="仿宋_GB2312" w:cs="Courier New"/>
                <w:strike/>
                <w:kern w:val="0"/>
                <w:sz w:val="24"/>
              </w:rPr>
            </w:pPr>
            <w:r>
              <w:rPr>
                <w:rFonts w:hint="eastAsia" w:ascii="仿宋_GB2312" w:hAnsi="Courier New" w:eastAsia="仿宋_GB2312" w:cs="Courier New"/>
                <w:kern w:val="0"/>
                <w:sz w:val="24"/>
              </w:rPr>
              <w:t>有□ 无□</w:t>
            </w:r>
          </w:p>
        </w:tc>
        <w:tc>
          <w:tcPr>
            <w:tcW w:w="1760"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restart"/>
            <w:vAlign w:val="center"/>
          </w:tcPr>
          <w:p>
            <w:pPr>
              <w:widowControl/>
              <w:jc w:val="center"/>
              <w:rPr>
                <w:rFonts w:ascii="仿宋_GB2312" w:hAnsi="Courier New" w:eastAsia="仿宋_GB2312" w:cs="Courier New"/>
                <w:kern w:val="0"/>
                <w:sz w:val="24"/>
              </w:rPr>
            </w:pPr>
            <w:r>
              <w:rPr>
                <w:rFonts w:hint="eastAsia" w:ascii="仿宋_GB2312" w:hAnsi="Courier New" w:eastAsia="仿宋_GB2312" w:cs="Courier New"/>
                <w:kern w:val="0"/>
                <w:sz w:val="24"/>
              </w:rPr>
              <w:t>受到处理人员情况</w:t>
            </w:r>
          </w:p>
        </w:tc>
        <w:tc>
          <w:tcPr>
            <w:tcW w:w="2480" w:type="dxa"/>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30.</w:t>
            </w:r>
            <w:r>
              <w:rPr>
                <w:rFonts w:ascii="仿宋_GB2312" w:hAnsi="Courier New" w:eastAsia="仿宋_GB2312" w:cs="Courier New"/>
                <w:kern w:val="0"/>
                <w:sz w:val="24"/>
              </w:rPr>
              <w:t>吊销执业证书</w:t>
            </w: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医师</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2480" w:type="dxa"/>
            <w:vMerge w:val="continue"/>
            <w:vAlign w:val="center"/>
          </w:tcPr>
          <w:p>
            <w:pPr>
              <w:widowControl/>
              <w:rPr>
                <w:rFonts w:ascii="仿宋_GB2312" w:hAnsi="Courier New" w:eastAsia="仿宋_GB2312" w:cs="Courier New"/>
                <w:kern w:val="0"/>
                <w:sz w:val="24"/>
              </w:rPr>
            </w:pP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护士</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jc w:val="center"/>
              <w:rPr>
                <w:rFonts w:ascii="仿宋_GB2312" w:hAnsi="Courier New" w:eastAsia="仿宋_GB2312" w:cs="Courier New"/>
                <w:kern w:val="0"/>
                <w:sz w:val="24"/>
              </w:rPr>
            </w:pPr>
          </w:p>
        </w:tc>
        <w:tc>
          <w:tcPr>
            <w:tcW w:w="2480" w:type="dxa"/>
            <w:vMerge w:val="restart"/>
            <w:vAlign w:val="center"/>
          </w:tcPr>
          <w:p>
            <w:pPr>
              <w:rPr>
                <w:rFonts w:ascii="仿宋_GB2312" w:hAnsi="Courier New" w:eastAsia="仿宋_GB2312" w:cs="Courier New"/>
                <w:kern w:val="0"/>
                <w:sz w:val="24"/>
              </w:rPr>
            </w:pPr>
            <w:r>
              <w:rPr>
                <w:rFonts w:hint="eastAsia" w:ascii="仿宋_GB2312" w:hAnsi="Courier New" w:eastAsia="仿宋_GB2312" w:cs="Courier New"/>
                <w:kern w:val="0"/>
                <w:sz w:val="24"/>
              </w:rPr>
              <w:t>31.暂停执业</w:t>
            </w: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医师</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护士</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jc w:val="center"/>
              <w:rPr>
                <w:rFonts w:ascii="仿宋_GB2312" w:hAnsi="Courier New" w:eastAsia="仿宋_GB2312" w:cs="Courier New"/>
                <w:kern w:val="0"/>
                <w:sz w:val="24"/>
              </w:rPr>
            </w:pPr>
          </w:p>
        </w:tc>
        <w:tc>
          <w:tcPr>
            <w:tcW w:w="2480" w:type="dxa"/>
            <w:vMerge w:val="restart"/>
            <w:vAlign w:val="center"/>
          </w:tcPr>
          <w:p>
            <w:pPr>
              <w:rPr>
                <w:rFonts w:ascii="仿宋_GB2312" w:hAnsi="Courier New" w:eastAsia="仿宋_GB2312" w:cs="Courier New"/>
                <w:kern w:val="0"/>
                <w:sz w:val="24"/>
              </w:rPr>
            </w:pPr>
            <w:r>
              <w:rPr>
                <w:rFonts w:hint="eastAsia" w:ascii="仿宋_GB2312" w:hAnsi="Courier New" w:eastAsia="仿宋_GB2312" w:cs="Courier New"/>
                <w:kern w:val="0"/>
                <w:sz w:val="24"/>
              </w:rPr>
              <w:t>32.移送司法机关</w:t>
            </w: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医师</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护士</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其他人员</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2480" w:type="dxa"/>
            <w:vMerge w:val="restart"/>
            <w:vAlign w:val="center"/>
          </w:tcPr>
          <w:p>
            <w:pPr>
              <w:rPr>
                <w:rFonts w:ascii="仿宋_GB2312" w:hAnsi="Courier New" w:eastAsia="仿宋_GB2312" w:cs="Courier New"/>
                <w:kern w:val="0"/>
                <w:sz w:val="24"/>
              </w:rPr>
            </w:pPr>
            <w:r>
              <w:rPr>
                <w:rFonts w:hint="eastAsia" w:ascii="仿宋_GB2312" w:hAnsi="Courier New" w:eastAsia="仿宋_GB2312" w:cs="Courier New"/>
                <w:kern w:val="0"/>
                <w:sz w:val="24"/>
              </w:rPr>
              <w:t>33.合计</w:t>
            </w: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行政处罚</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Merge w:val="continue"/>
            <w:vAlign w:val="center"/>
          </w:tcPr>
          <w:p>
            <w:pPr>
              <w:widowControl/>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996"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移送司法机关</w:t>
            </w:r>
          </w:p>
        </w:tc>
        <w:tc>
          <w:tcPr>
            <w:tcW w:w="2160"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760" w:type="dxa"/>
            <w:vMerge w:val="continue"/>
          </w:tcPr>
          <w:p>
            <w:pPr>
              <w:widowControl/>
              <w:rPr>
                <w:rFonts w:ascii="仿宋_GB2312" w:hAnsi="Courier New" w:eastAsia="仿宋_GB2312" w:cs="Courier New"/>
                <w:kern w:val="0"/>
                <w:sz w:val="24"/>
              </w:rPr>
            </w:pPr>
          </w:p>
        </w:tc>
      </w:tr>
    </w:tbl>
    <w:p>
      <w:pPr>
        <w:keepNext w:val="0"/>
        <w:keepLines w:val="0"/>
        <w:pageBreakBefore w:val="0"/>
        <w:widowControl/>
        <w:kinsoku/>
        <w:wordWrap/>
        <w:overflowPunct/>
        <w:topLinePunct w:val="0"/>
        <w:autoSpaceDE/>
        <w:autoSpaceDN/>
        <w:bidi w:val="0"/>
        <w:adjustRightInd/>
        <w:snapToGrid/>
        <w:spacing w:before="157" w:beforeLines="50"/>
        <w:textAlignment w:val="auto"/>
        <w:outlineLvl w:val="9"/>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注：此表供检查时使用。</w:t>
      </w:r>
    </w:p>
    <w:p>
      <w:pPr>
        <w:rPr>
          <w:rFonts w:ascii="仿宋_GB2312" w:hAnsi="Courier New" w:eastAsia="仿宋_GB2312" w:cs="Courier New"/>
          <w:kern w:val="0"/>
          <w:sz w:val="24"/>
          <w:szCs w:val="24"/>
        </w:rPr>
      </w:pPr>
    </w:p>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陪同检查人：                                       检查人：</w:t>
      </w:r>
    </w:p>
    <w:p>
      <w:pPr>
        <w:rPr>
          <w:rFonts w:ascii="仿宋_GB2312" w:hAnsi="Courier New" w:eastAsia="仿宋_GB2312" w:cs="Courier New"/>
          <w:kern w:val="0"/>
          <w:sz w:val="24"/>
          <w:szCs w:val="24"/>
        </w:rPr>
      </w:pPr>
    </w:p>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检查时间：   年  月  日</w:t>
      </w:r>
    </w:p>
    <w:p>
      <w:pPr>
        <w:spacing w:line="560" w:lineRule="exact"/>
        <w:rPr>
          <w:rFonts w:ascii="仿宋_GB2312" w:eastAsia="仿宋_GB2312"/>
          <w:sz w:val="32"/>
          <w:szCs w:val="32"/>
        </w:rPr>
        <w:sectPr>
          <w:footerReference r:id="rId11" w:type="first"/>
          <w:footerReference r:id="rId9" w:type="default"/>
          <w:footerReference r:id="rId10" w:type="even"/>
          <w:pgSz w:w="11906" w:h="16838"/>
          <w:pgMar w:top="1701" w:right="1418" w:bottom="1418" w:left="1701" w:header="851" w:footer="992" w:gutter="0"/>
          <w:pgNumType w:fmt="decimal"/>
          <w:cols w:space="425" w:num="1"/>
          <w:titlePg/>
          <w:docGrid w:type="lines" w:linePitch="312" w:charSpace="0"/>
        </w:sectPr>
      </w:pPr>
    </w:p>
    <w:p>
      <w:pPr>
        <w:spacing w:line="560" w:lineRule="exact"/>
        <w:jc w:val="left"/>
        <w:rPr>
          <w:rFonts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3</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广西医疗卫生领域突出问题专项整治行动</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工作量化统计表一</w:t>
      </w:r>
    </w:p>
    <w:p>
      <w:pPr>
        <w:spacing w:line="560" w:lineRule="exact"/>
        <w:jc w:val="center"/>
        <w:rPr>
          <w:rFonts w:ascii="方正小标宋简体" w:eastAsia="方正小标宋简体"/>
          <w:sz w:val="44"/>
          <w:szCs w:val="44"/>
        </w:rPr>
      </w:pPr>
    </w:p>
    <w:p>
      <w:pPr>
        <w:spacing w:afterLines="50" w:line="560" w:lineRule="exact"/>
        <w:jc w:val="lef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市                 2020年  月-  月</w:t>
      </w:r>
    </w:p>
    <w:tbl>
      <w:tblPr>
        <w:tblStyle w:val="5"/>
        <w:tblW w:w="9923" w:type="dxa"/>
        <w:jc w:val="center"/>
        <w:tblLayout w:type="fixed"/>
        <w:tblCellMar>
          <w:top w:w="0" w:type="dxa"/>
          <w:left w:w="108" w:type="dxa"/>
          <w:bottom w:w="0" w:type="dxa"/>
          <w:right w:w="108" w:type="dxa"/>
        </w:tblCellMar>
      </w:tblPr>
      <w:tblGrid>
        <w:gridCol w:w="1363"/>
        <w:gridCol w:w="4308"/>
        <w:gridCol w:w="2268"/>
        <w:gridCol w:w="1984"/>
      </w:tblGrid>
      <w:tr>
        <w:tblPrEx>
          <w:tblCellMar>
            <w:top w:w="0" w:type="dxa"/>
            <w:left w:w="108" w:type="dxa"/>
            <w:bottom w:w="0" w:type="dxa"/>
            <w:right w:w="108" w:type="dxa"/>
          </w:tblCellMar>
        </w:tblPrEx>
        <w:trPr>
          <w:trHeight w:val="270" w:hRule="atLeast"/>
          <w:jc w:val="center"/>
        </w:trPr>
        <w:tc>
          <w:tcPr>
            <w:tcW w:w="5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机构类型</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辖区内总数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检查数量</w:t>
            </w:r>
          </w:p>
        </w:tc>
      </w:tr>
      <w:tr>
        <w:tblPrEx>
          <w:tblCellMar>
            <w:top w:w="0" w:type="dxa"/>
            <w:left w:w="108" w:type="dxa"/>
            <w:bottom w:w="0" w:type="dxa"/>
            <w:right w:w="108" w:type="dxa"/>
          </w:tblCellMar>
        </w:tblPrEx>
        <w:trPr>
          <w:trHeight w:val="501"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二级以上公立医疗机构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综合医院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专科医院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中医类医院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妇幼保健院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其他二级以上公立医疗机构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10"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其他类型公立医疗机构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一级医院、社区卫生服务中心、中心卫生院、乡（镇）卫生院等</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605"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诊所、医务室、卫生站等</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53"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其他</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二级以上社会办医疗机构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综合医院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专科医院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中医类医院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其他二级以上社会办医疗机构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67"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其他</w:t>
            </w:r>
          </w:p>
          <w:p>
            <w:pPr>
              <w:widowControl/>
              <w:spacing w:line="40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社会办</w:t>
            </w:r>
          </w:p>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独立设置的体检中心</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112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血液透析中心、医学检验实验室等其他独立设置的医疗机构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1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一级医院、门诊部、诊所等其他类型机构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bl>
    <w:p>
      <w:pPr>
        <w:spacing w:line="560" w:lineRule="exact"/>
        <w:jc w:val="left"/>
        <w:rPr>
          <w:rFonts w:ascii="仿宋_GB2312" w:eastAsia="仿宋_GB2312"/>
          <w:sz w:val="24"/>
          <w:szCs w:val="24"/>
        </w:rPr>
        <w:sectPr>
          <w:footerReference r:id="rId12" w:type="default"/>
          <w:footerReference r:id="rId13" w:type="even"/>
          <w:pgSz w:w="11906" w:h="16838"/>
          <w:pgMar w:top="1701" w:right="1418" w:bottom="1417" w:left="1701" w:header="851" w:footer="992" w:gutter="0"/>
          <w:pgNumType w:fmt="decimal"/>
          <w:cols w:space="0" w:num="1"/>
          <w:rtlGutter w:val="0"/>
          <w:docGrid w:type="linesAndChars" w:linePitch="312" w:charSpace="0"/>
        </w:sectPr>
      </w:pPr>
    </w:p>
    <w:p>
      <w:pPr>
        <w:spacing w:line="560" w:lineRule="exact"/>
        <w:jc w:val="left"/>
        <w:rPr>
          <w:rFonts w:hint="eastAsia" w:ascii="黑体" w:hAnsi="黑体" w:eastAsia="黑体"/>
          <w:sz w:val="32"/>
          <w:szCs w:val="32"/>
        </w:rPr>
      </w:pPr>
      <w:r>
        <w:rPr>
          <w:rFonts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4</w:t>
      </w:r>
    </w:p>
    <w:p>
      <w:pPr>
        <w:spacing w:line="560" w:lineRule="exact"/>
        <w:jc w:val="left"/>
        <w:rPr>
          <w:rFonts w:hint="eastAsia" w:ascii="黑体" w:hAnsi="黑体" w:eastAsia="黑体"/>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广西医疗卫生领域突出问题专项整治行动工作量化统计表二</w:t>
      </w:r>
    </w:p>
    <w:p>
      <w:pPr>
        <w:spacing w:beforeLines="50" w:line="560" w:lineRule="exact"/>
        <w:jc w:val="lef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市                              2020年  月-  月</w:t>
      </w:r>
    </w:p>
    <w:p>
      <w:pPr>
        <w:tabs>
          <w:tab w:val="left" w:pos="817"/>
          <w:tab w:val="left" w:pos="1384"/>
          <w:tab w:val="left" w:pos="2093"/>
          <w:tab w:val="left" w:pos="2802"/>
          <w:tab w:val="left" w:pos="3510"/>
          <w:tab w:val="left" w:pos="4503"/>
          <w:tab w:val="left" w:pos="6204"/>
          <w:tab w:val="left" w:pos="7023"/>
          <w:tab w:val="left" w:pos="7479"/>
          <w:tab w:val="left" w:pos="8188"/>
          <w:tab w:val="left" w:pos="8897"/>
          <w:tab w:val="left" w:pos="9606"/>
          <w:tab w:val="left" w:pos="10456"/>
          <w:tab w:val="left" w:pos="11307"/>
          <w:tab w:val="left" w:pos="13149"/>
        </w:tabs>
        <w:jc w:val="left"/>
        <w:rPr>
          <w:rFonts w:ascii="仿宋_GB2312" w:eastAsia="仿宋_GB2312"/>
          <w:b/>
          <w:sz w:val="24"/>
          <w:szCs w:val="24"/>
        </w:rPr>
      </w:pPr>
    </w:p>
    <w:tbl>
      <w:tblPr>
        <w:tblStyle w:val="6"/>
        <w:tblW w:w="14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15"/>
        <w:gridCol w:w="4132"/>
        <w:gridCol w:w="1556"/>
        <w:gridCol w:w="1559"/>
        <w:gridCol w:w="1563"/>
        <w:gridCol w:w="15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Merge w:val="restart"/>
            <w:vAlign w:val="center"/>
          </w:tcPr>
          <w:p>
            <w:pPr>
              <w:jc w:val="center"/>
              <w:rPr>
                <w:rFonts w:ascii="黑体" w:hAnsi="黑体" w:eastAsia="黑体"/>
                <w:sz w:val="24"/>
                <w:szCs w:val="24"/>
              </w:rPr>
            </w:pPr>
            <w:r>
              <w:rPr>
                <w:rFonts w:hint="eastAsia" w:ascii="黑体" w:hAnsi="黑体" w:eastAsia="黑体"/>
                <w:sz w:val="24"/>
                <w:szCs w:val="24"/>
              </w:rPr>
              <w:t>项目</w:t>
            </w:r>
          </w:p>
        </w:tc>
        <w:tc>
          <w:tcPr>
            <w:tcW w:w="6947" w:type="dxa"/>
            <w:gridSpan w:val="2"/>
            <w:vMerge w:val="restart"/>
            <w:vAlign w:val="center"/>
          </w:tcPr>
          <w:p>
            <w:pPr>
              <w:jc w:val="center"/>
              <w:rPr>
                <w:rFonts w:ascii="黑体" w:hAnsi="黑体" w:eastAsia="黑体"/>
                <w:sz w:val="24"/>
                <w:szCs w:val="24"/>
              </w:rPr>
            </w:pPr>
            <w:r>
              <w:rPr>
                <w:rFonts w:hint="eastAsia" w:ascii="黑体" w:hAnsi="黑体" w:eastAsia="黑体"/>
                <w:sz w:val="24"/>
                <w:szCs w:val="24"/>
              </w:rPr>
              <w:t>检查内容</w:t>
            </w:r>
          </w:p>
        </w:tc>
        <w:tc>
          <w:tcPr>
            <w:tcW w:w="6237" w:type="dxa"/>
            <w:gridSpan w:val="4"/>
            <w:vAlign w:val="center"/>
          </w:tcPr>
          <w:p>
            <w:pPr>
              <w:jc w:val="center"/>
              <w:rPr>
                <w:rFonts w:ascii="黑体" w:hAnsi="黑体" w:eastAsia="黑体"/>
                <w:sz w:val="24"/>
                <w:szCs w:val="24"/>
              </w:rPr>
            </w:pPr>
            <w:r>
              <w:rPr>
                <w:rFonts w:hint="eastAsia" w:ascii="黑体" w:hAnsi="黑体" w:eastAsia="黑体"/>
                <w:sz w:val="24"/>
                <w:szCs w:val="24"/>
              </w:rPr>
              <w:t>数量</w:t>
            </w:r>
          </w:p>
        </w:tc>
        <w:tc>
          <w:tcPr>
            <w:tcW w:w="850" w:type="dxa"/>
            <w:vMerge w:val="restart"/>
            <w:vAlign w:val="center"/>
          </w:tcPr>
          <w:p>
            <w:pPr>
              <w:jc w:val="center"/>
              <w:rPr>
                <w:rFonts w:ascii="黑体" w:hAnsi="黑体" w:eastAsia="黑体"/>
                <w:sz w:val="24"/>
                <w:szCs w:val="24"/>
              </w:rPr>
            </w:pPr>
            <w:r>
              <w:rPr>
                <w:rFonts w:hint="eastAsia" w:ascii="黑体" w:hAnsi="黑体" w:eastAsia="黑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Merge w:val="continue"/>
            <w:vAlign w:val="center"/>
          </w:tcPr>
          <w:p>
            <w:pPr>
              <w:jc w:val="center"/>
              <w:rPr>
                <w:rFonts w:ascii="仿宋_GB2312" w:eastAsia="仿宋_GB2312"/>
                <w:b/>
                <w:sz w:val="24"/>
                <w:szCs w:val="24"/>
              </w:rPr>
            </w:pPr>
          </w:p>
        </w:tc>
        <w:tc>
          <w:tcPr>
            <w:tcW w:w="6947" w:type="dxa"/>
            <w:gridSpan w:val="2"/>
            <w:vMerge w:val="continue"/>
            <w:vAlign w:val="center"/>
          </w:tcPr>
          <w:p>
            <w:pPr>
              <w:rPr>
                <w:rFonts w:ascii="仿宋_GB2312" w:eastAsia="仿宋_GB2312"/>
                <w:b/>
                <w:sz w:val="24"/>
                <w:szCs w:val="24"/>
              </w:rPr>
            </w:pPr>
          </w:p>
        </w:tc>
        <w:tc>
          <w:tcPr>
            <w:tcW w:w="1556" w:type="dxa"/>
            <w:vAlign w:val="center"/>
          </w:tcPr>
          <w:p>
            <w:pPr>
              <w:jc w:val="center"/>
              <w:rPr>
                <w:rFonts w:ascii="黑体" w:hAnsi="黑体" w:eastAsia="黑体"/>
                <w:sz w:val="24"/>
                <w:szCs w:val="24"/>
              </w:rPr>
            </w:pPr>
            <w:r>
              <w:rPr>
                <w:rFonts w:hint="eastAsia" w:ascii="黑体" w:hAnsi="黑体" w:eastAsia="黑体"/>
                <w:sz w:val="24"/>
                <w:szCs w:val="24"/>
              </w:rPr>
              <w:t>二级以上</w:t>
            </w:r>
          </w:p>
          <w:p>
            <w:pPr>
              <w:jc w:val="center"/>
              <w:rPr>
                <w:rFonts w:ascii="黑体" w:hAnsi="黑体" w:eastAsia="黑体"/>
                <w:sz w:val="24"/>
                <w:szCs w:val="24"/>
              </w:rPr>
            </w:pPr>
            <w:r>
              <w:rPr>
                <w:rFonts w:hint="eastAsia" w:ascii="黑体" w:hAnsi="黑体" w:eastAsia="黑体"/>
                <w:sz w:val="24"/>
                <w:szCs w:val="24"/>
              </w:rPr>
              <w:t>公立医疗</w:t>
            </w:r>
          </w:p>
          <w:p>
            <w:pPr>
              <w:jc w:val="center"/>
              <w:rPr>
                <w:rFonts w:ascii="黑体" w:hAnsi="黑体" w:eastAsia="黑体"/>
                <w:sz w:val="24"/>
                <w:szCs w:val="24"/>
              </w:rPr>
            </w:pPr>
            <w:r>
              <w:rPr>
                <w:rFonts w:hint="eastAsia" w:ascii="黑体" w:hAnsi="黑体" w:eastAsia="黑体"/>
                <w:sz w:val="24"/>
                <w:szCs w:val="24"/>
              </w:rPr>
              <w:t>机构</w:t>
            </w:r>
          </w:p>
        </w:tc>
        <w:tc>
          <w:tcPr>
            <w:tcW w:w="1559" w:type="dxa"/>
            <w:vAlign w:val="center"/>
          </w:tcPr>
          <w:p>
            <w:pPr>
              <w:jc w:val="center"/>
              <w:rPr>
                <w:rFonts w:ascii="黑体" w:hAnsi="黑体" w:eastAsia="黑体"/>
                <w:sz w:val="24"/>
                <w:szCs w:val="24"/>
              </w:rPr>
            </w:pPr>
            <w:r>
              <w:rPr>
                <w:rFonts w:hint="eastAsia" w:ascii="黑体" w:hAnsi="黑体" w:eastAsia="黑体"/>
                <w:sz w:val="24"/>
                <w:szCs w:val="24"/>
              </w:rPr>
              <w:t>其他类型</w:t>
            </w:r>
          </w:p>
          <w:p>
            <w:pPr>
              <w:jc w:val="center"/>
              <w:rPr>
                <w:rFonts w:ascii="黑体" w:hAnsi="黑体" w:eastAsia="黑体"/>
                <w:sz w:val="24"/>
                <w:szCs w:val="24"/>
              </w:rPr>
            </w:pPr>
            <w:r>
              <w:rPr>
                <w:rFonts w:hint="eastAsia" w:ascii="黑体" w:hAnsi="黑体" w:eastAsia="黑体"/>
                <w:sz w:val="24"/>
                <w:szCs w:val="24"/>
              </w:rPr>
              <w:t>公立医疗</w:t>
            </w:r>
          </w:p>
          <w:p>
            <w:pPr>
              <w:jc w:val="center"/>
              <w:rPr>
                <w:rFonts w:ascii="黑体" w:hAnsi="黑体" w:eastAsia="黑体"/>
                <w:sz w:val="24"/>
                <w:szCs w:val="24"/>
              </w:rPr>
            </w:pPr>
            <w:r>
              <w:rPr>
                <w:rFonts w:hint="eastAsia" w:ascii="黑体" w:hAnsi="黑体" w:eastAsia="黑体"/>
                <w:sz w:val="24"/>
                <w:szCs w:val="24"/>
              </w:rPr>
              <w:t>机构</w:t>
            </w:r>
          </w:p>
        </w:tc>
        <w:tc>
          <w:tcPr>
            <w:tcW w:w="1563" w:type="dxa"/>
            <w:vAlign w:val="center"/>
          </w:tcPr>
          <w:p>
            <w:pPr>
              <w:jc w:val="center"/>
              <w:rPr>
                <w:rFonts w:ascii="黑体" w:hAnsi="黑体" w:eastAsia="黑体"/>
                <w:sz w:val="24"/>
                <w:szCs w:val="24"/>
              </w:rPr>
            </w:pPr>
            <w:r>
              <w:rPr>
                <w:rFonts w:hint="eastAsia" w:ascii="黑体" w:hAnsi="黑体" w:eastAsia="黑体"/>
                <w:sz w:val="24"/>
                <w:szCs w:val="24"/>
              </w:rPr>
              <w:t>二级以上</w:t>
            </w:r>
          </w:p>
          <w:p>
            <w:pPr>
              <w:jc w:val="center"/>
              <w:rPr>
                <w:rFonts w:ascii="黑体" w:hAnsi="黑体" w:eastAsia="黑体"/>
                <w:sz w:val="24"/>
                <w:szCs w:val="24"/>
              </w:rPr>
            </w:pPr>
            <w:r>
              <w:rPr>
                <w:rFonts w:hint="eastAsia" w:ascii="黑体" w:hAnsi="黑体" w:eastAsia="黑体"/>
                <w:sz w:val="24"/>
                <w:szCs w:val="24"/>
              </w:rPr>
              <w:t>社会办医疗</w:t>
            </w:r>
          </w:p>
          <w:p>
            <w:pPr>
              <w:jc w:val="center"/>
              <w:rPr>
                <w:rFonts w:ascii="黑体" w:hAnsi="黑体" w:eastAsia="黑体"/>
                <w:sz w:val="24"/>
                <w:szCs w:val="24"/>
              </w:rPr>
            </w:pPr>
            <w:r>
              <w:rPr>
                <w:rFonts w:hint="eastAsia" w:ascii="黑体" w:hAnsi="黑体" w:eastAsia="黑体"/>
                <w:sz w:val="24"/>
                <w:szCs w:val="24"/>
              </w:rPr>
              <w:t>机构</w:t>
            </w:r>
          </w:p>
        </w:tc>
        <w:tc>
          <w:tcPr>
            <w:tcW w:w="1559" w:type="dxa"/>
            <w:vAlign w:val="center"/>
          </w:tcPr>
          <w:p>
            <w:pPr>
              <w:jc w:val="center"/>
              <w:rPr>
                <w:rFonts w:ascii="黑体" w:hAnsi="黑体" w:eastAsia="黑体"/>
                <w:sz w:val="24"/>
                <w:szCs w:val="24"/>
              </w:rPr>
            </w:pPr>
            <w:r>
              <w:rPr>
                <w:rFonts w:hint="eastAsia" w:ascii="黑体" w:hAnsi="黑体" w:eastAsia="黑体"/>
                <w:sz w:val="24"/>
                <w:szCs w:val="24"/>
              </w:rPr>
              <w:t>其他社会办</w:t>
            </w:r>
          </w:p>
          <w:p>
            <w:pPr>
              <w:jc w:val="center"/>
              <w:rPr>
                <w:rFonts w:ascii="黑体" w:hAnsi="黑体" w:eastAsia="黑体"/>
                <w:sz w:val="24"/>
                <w:szCs w:val="24"/>
              </w:rPr>
            </w:pPr>
            <w:r>
              <w:rPr>
                <w:rFonts w:hint="eastAsia" w:ascii="黑体" w:hAnsi="黑体" w:eastAsia="黑体"/>
                <w:sz w:val="24"/>
                <w:szCs w:val="24"/>
              </w:rPr>
              <w:t>医疗机构</w:t>
            </w:r>
          </w:p>
        </w:tc>
        <w:tc>
          <w:tcPr>
            <w:tcW w:w="850" w:type="dxa"/>
            <w:vMerge w:val="continue"/>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restart"/>
            <w:vAlign w:val="center"/>
          </w:tcPr>
          <w:p>
            <w:pPr>
              <w:widowControl/>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发现、处理违法违规行为情况</w:t>
            </w: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医师出租、出借、转让《医师执业证书》（挂证）</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无证行医</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医疗机构买卖、转让、租借《医疗机构执业许可证》或《医师执业证书》</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超出登记范围开展诊疗活动</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使用非卫生技术人员从事医疗卫生技术工作</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2815" w:type="dxa"/>
            <w:vMerge w:val="restart"/>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违规开展禁止类技术</w:t>
            </w:r>
          </w:p>
        </w:tc>
        <w:tc>
          <w:tcPr>
            <w:tcW w:w="4132" w:type="dxa"/>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免疫细胞治疗</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2815" w:type="dxa"/>
            <w:vMerge w:val="continue"/>
            <w:vAlign w:val="center"/>
          </w:tcPr>
          <w:p>
            <w:pPr>
              <w:widowControl/>
              <w:rPr>
                <w:rFonts w:ascii="仿宋_GB2312" w:hAnsi="Courier New" w:eastAsia="仿宋_GB2312" w:cs="Courier New"/>
                <w:kern w:val="0"/>
                <w:sz w:val="24"/>
                <w:szCs w:val="24"/>
              </w:rPr>
            </w:pPr>
          </w:p>
        </w:tc>
        <w:tc>
          <w:tcPr>
            <w:tcW w:w="4132" w:type="dxa"/>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其他</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违规开展限制类技术</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违规开展干细胞临床研究和治疗</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制售假药</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出具虚假证明</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违规获取或开展角膜移植</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restart"/>
            <w:vAlign w:val="center"/>
          </w:tcPr>
          <w:p>
            <w:pPr>
              <w:widowControl/>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发现、处理违法违规行为情况</w:t>
            </w: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违规开展肝、肾、心、肺等大型器官移植</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未按要求公示药品、医用材料及医疗服务价格</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乱收费和不正当价格行为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欺骗、强迫诊疗或消费，诱导医疗或过度医疗等违规行为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其他违反医疗法律法规行为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骗取医疗保险基金</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清理违法广告</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关闭或整改网站、微信群、QQ群、微博、微信公众号等网络媒体</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医疗机构开展医疗美容项目未经过核准和备案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负责实施医疗美容项目的主诊医师未具备规定的条件</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从事医疗美容护理工作的人员未具备规定的条件</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违规开展产前诊断</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违规开展人类辅助生殖</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违规开展“两非”行为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违规开展计划生育手术</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restart"/>
            <w:vAlign w:val="center"/>
          </w:tcPr>
          <w:p>
            <w:pPr>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行政处罚机构情况</w:t>
            </w: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吊销医疗机构执业许可证</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停业整顿</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罚款</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予以行政处罚的机构总数</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罚款总额度</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restart"/>
            <w:vAlign w:val="center"/>
          </w:tcPr>
          <w:p>
            <w:pPr>
              <w:widowControl/>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处理人员情况</w:t>
            </w:r>
          </w:p>
        </w:tc>
        <w:tc>
          <w:tcPr>
            <w:tcW w:w="2815" w:type="dxa"/>
            <w:vMerge w:val="restart"/>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吊销执业证书</w:t>
            </w: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医师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2815" w:type="dxa"/>
            <w:vMerge w:val="continue"/>
            <w:vAlign w:val="center"/>
          </w:tcPr>
          <w:p>
            <w:pPr>
              <w:widowControl/>
              <w:rPr>
                <w:rFonts w:ascii="仿宋_GB2312" w:hAnsi="Courier New" w:eastAsia="仿宋_GB2312" w:cs="Courier New"/>
                <w:kern w:val="0"/>
                <w:sz w:val="24"/>
                <w:szCs w:val="24"/>
              </w:rPr>
            </w:pP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护士</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2815" w:type="dxa"/>
            <w:vMerge w:val="restart"/>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暂停执业</w:t>
            </w: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医师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2815" w:type="dxa"/>
            <w:vMerge w:val="continue"/>
            <w:vAlign w:val="center"/>
          </w:tcPr>
          <w:p>
            <w:pPr>
              <w:rPr>
                <w:rFonts w:ascii="仿宋_GB2312" w:hAnsi="Courier New" w:eastAsia="仿宋_GB2312" w:cs="Courier New"/>
                <w:kern w:val="0"/>
                <w:sz w:val="24"/>
                <w:szCs w:val="24"/>
              </w:rPr>
            </w:pP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护士</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2815" w:type="dxa"/>
            <w:vMerge w:val="restart"/>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移送司法机关</w:t>
            </w: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医师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2815" w:type="dxa"/>
            <w:vMerge w:val="continue"/>
            <w:vAlign w:val="center"/>
          </w:tcPr>
          <w:p>
            <w:pPr>
              <w:rPr>
                <w:rFonts w:ascii="仿宋_GB2312" w:hAnsi="Courier New" w:eastAsia="仿宋_GB2312" w:cs="Courier New"/>
                <w:kern w:val="0"/>
                <w:sz w:val="24"/>
                <w:szCs w:val="24"/>
              </w:rPr>
            </w:pP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护士</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2815" w:type="dxa"/>
            <w:vMerge w:val="continue"/>
            <w:vAlign w:val="center"/>
          </w:tcPr>
          <w:p>
            <w:pPr>
              <w:rPr>
                <w:rFonts w:ascii="仿宋_GB2312" w:hAnsi="Courier New" w:eastAsia="仿宋_GB2312" w:cs="Courier New"/>
                <w:kern w:val="0"/>
                <w:sz w:val="24"/>
                <w:szCs w:val="24"/>
              </w:rPr>
            </w:pP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其他人员</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2815" w:type="dxa"/>
            <w:vMerge w:val="restart"/>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合计</w:t>
            </w: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行政处罚</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2815" w:type="dxa"/>
            <w:vMerge w:val="continue"/>
            <w:vAlign w:val="center"/>
          </w:tcPr>
          <w:p>
            <w:pPr>
              <w:rPr>
                <w:rFonts w:ascii="仿宋_GB2312" w:hAnsi="Courier New" w:eastAsia="仿宋_GB2312" w:cs="Courier New"/>
                <w:kern w:val="0"/>
                <w:sz w:val="24"/>
                <w:szCs w:val="24"/>
              </w:rPr>
            </w:pPr>
          </w:p>
        </w:tc>
        <w:tc>
          <w:tcPr>
            <w:tcW w:w="4132"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移送司法机关</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bl>
    <w:p/>
    <w:p>
      <w:pPr>
        <w:spacing w:line="560" w:lineRule="exact"/>
        <w:rPr>
          <w:rFonts w:ascii="仿宋_GB2312" w:eastAsia="仿宋_GB2312"/>
          <w:sz w:val="28"/>
          <w:szCs w:val="32"/>
        </w:rPr>
      </w:pPr>
      <w:r>
        <w:rPr>
          <w:rFonts w:ascii="仿宋_GB2312" w:eastAsia="仿宋_GB2312"/>
          <w:sz w:val="28"/>
          <w:szCs w:val="32"/>
        </w:rPr>
        <w:t>填表人</w:t>
      </w:r>
      <w:r>
        <w:rPr>
          <w:rFonts w:hint="eastAsia" w:ascii="仿宋_GB2312" w:eastAsia="仿宋_GB2312"/>
          <w:sz w:val="28"/>
          <w:szCs w:val="32"/>
        </w:rPr>
        <w:t>：        联系电话：           填表日期：                 审核人：</w:t>
      </w:r>
    </w:p>
    <w:p>
      <w:pPr>
        <w:spacing w:line="700" w:lineRule="exact"/>
        <w:jc w:val="left"/>
        <w:rPr>
          <w:rFonts w:ascii="仿宋_GB2312" w:eastAsia="仿宋_GB2312"/>
          <w:sz w:val="28"/>
          <w:szCs w:val="32"/>
        </w:rPr>
      </w:pPr>
    </w:p>
    <w:p>
      <w:pPr>
        <w:spacing w:line="700" w:lineRule="exact"/>
        <w:jc w:val="left"/>
        <w:rPr>
          <w:rFonts w:ascii="仿宋_GB2312" w:eastAsia="仿宋_GB2312"/>
          <w:sz w:val="28"/>
          <w:szCs w:val="32"/>
        </w:rPr>
      </w:pPr>
    </w:p>
    <w:p>
      <w:pPr>
        <w:spacing w:line="700" w:lineRule="exact"/>
        <w:jc w:val="left"/>
        <w:rPr>
          <w:rFonts w:ascii="仿宋_GB2312" w:eastAsia="仿宋_GB2312"/>
          <w:sz w:val="28"/>
          <w:szCs w:val="32"/>
        </w:rPr>
      </w:pPr>
    </w:p>
    <w:sectPr>
      <w:footerReference r:id="rId14" w:type="default"/>
      <w:footerReference r:id="rId15" w:type="even"/>
      <w:pgSz w:w="16838" w:h="11906" w:orient="landscape"/>
      <w:pgMar w:top="1701" w:right="1417" w:bottom="1417" w:left="1417" w:header="851" w:footer="992" w:gutter="0"/>
      <w:pgNumType w:fmt="decimal"/>
      <w:cols w:space="0" w:num="1"/>
      <w:rtlGutter w:val="0"/>
      <w:docGrid w:type="linesAndChar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rPr>
                              <w:rFonts w:asciiTheme="majorEastAsia" w:hAnsiTheme="majorEastAsia" w:eastAsiaTheme="majorEastAsia"/>
                              <w:sz w:val="28"/>
                              <w:szCs w:val="28"/>
                              <w:lang w:val="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3 -</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3"/>
                      <w:jc w:val="right"/>
                      <w:rPr>
                        <w:rFonts w:asciiTheme="majorEastAsia" w:hAnsiTheme="majorEastAsia" w:eastAsiaTheme="majorEastAsia"/>
                        <w:sz w:val="28"/>
                        <w:szCs w:val="28"/>
                        <w:lang w:val="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3 -</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rPr>
                              <w:rFonts w:asciiTheme="majorEastAsia" w:hAnsiTheme="majorEastAsia" w:eastAsiaTheme="majorEastAsia"/>
                              <w:sz w:val="28"/>
                              <w:szCs w:val="28"/>
                              <w:lang w:val="zh-CN"/>
                            </w:rPr>
                          </w:pPr>
                          <w:r>
                            <w:rPr>
                              <w:rFonts w:hint="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13</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eNFKargEAAEwD&#10;AAAOAAAAAAAAAAEAIAAAAB4BAABkcnMvZTJvRG9jLnhtbFBLBQYAAAAABgAGAFkBAAA+BQAAAAA=&#10;">
              <v:fill on="f" focussize="0,0"/>
              <v:stroke on="f"/>
              <v:imagedata o:title=""/>
              <o:lock v:ext="edit" aspectratio="f"/>
              <v:textbox inset="0mm,0mm,0mm,0mm" style="mso-fit-shape-to-text:t;">
                <w:txbxContent>
                  <w:p>
                    <w:pPr>
                      <w:pStyle w:val="3"/>
                      <w:jc w:val="right"/>
                      <w:rPr>
                        <w:rFonts w:asciiTheme="majorEastAsia" w:hAnsiTheme="majorEastAsia" w:eastAsiaTheme="majorEastAsia"/>
                        <w:sz w:val="28"/>
                        <w:szCs w:val="28"/>
                        <w:lang w:val="zh-CN"/>
                      </w:rPr>
                    </w:pPr>
                    <w:r>
                      <w:rPr>
                        <w:rFonts w:hint="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13</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NleXS68BAABM&#10;AwAADgAAAAAAAAABACAAAAAeAQAAZHJzL2Uyb0RvYy54bWxQSwUGAAAAAAYABgBZAQAAPwU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posOffset>8320405</wp:posOffset>
              </wp:positionH>
              <wp:positionV relativeFrom="paragraph">
                <wp:posOffset>0</wp:posOffset>
              </wp:positionV>
              <wp:extent cx="723265"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23265"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lIns="0" tIns="0" rIns="0" bIns="0" upright="0">
                      <a:spAutoFit/>
                    </wps:bodyPr>
                  </wps:wsp>
                </a:graphicData>
              </a:graphic>
            </wp:anchor>
          </w:drawing>
        </mc:Choice>
        <mc:Fallback>
          <w:pict>
            <v:shape id="_x0000_s1026" o:spid="_x0000_s1026" o:spt="202" type="#_x0000_t202" style="position:absolute;left:0pt;margin-left:655.15pt;margin-top:0pt;height:144pt;width:56.95pt;mso-position-horizontal-relative:margin;z-index:251677696;mso-width-relative:page;mso-height-relative:page;" filled="f" stroked="f" coordsize="21600,21600" o:gfxdata="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qCXtYAAAAK&#10;AQAADwAAAAAAAAABACAAAAAiAAAAZHJzL2Rvd25yZXYueG1sUEsBAhQAFAAAAAgAh07iQKW1UD+s&#10;AQAAQAMAAA4AAAAAAAAAAQAgAAAAJQEAAGRycy9lMm9Eb2MueG1sUEsFBgAAAAAGAAYAWQEAAEMF&#10;A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w3Ya4BAABM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JNPenD1Bj2lPAxDRc+wFzRz+gM8seVLT5i4II&#10;xrHTu1N35ZCIyI/ms/m8wpDA2HhBfPbyPERId9Jbko2GRhxf6SrfPkA6pI4puZrzt9qYMkLj3jgQ&#10;M3tY5n7gmK00rIajoJVvd6inx8k31OFqUmLuHTY2L8loxNFYjcYmRL3uyhblehCuNglJFG65wgH2&#10;WBhHVtQd1yvvxOt7yXr5CZ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6nDdhrgEAAEwD&#10;AAAOAAAAAAAAAAEAIAAAAB4BAABkcnMvZTJvRG9jLnhtbFBLBQYAAAAABgAGAFkBAAA+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rPr>
                              <w:rFonts w:asciiTheme="majorEastAsia" w:hAnsiTheme="majorEastAsia" w:eastAsiaTheme="majorEastAsia"/>
                              <w:sz w:val="28"/>
                              <w:szCs w:val="28"/>
                              <w:lang w:val="zh-CN"/>
                            </w:rPr>
                          </w:pPr>
                          <w:r>
                            <w:rPr>
                              <w:rFonts w:hint="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13</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pStyle w:val="3"/>
                      <w:jc w:val="right"/>
                      <w:rPr>
                        <w:rFonts w:asciiTheme="majorEastAsia" w:hAnsiTheme="majorEastAsia" w:eastAsiaTheme="majorEastAsia"/>
                        <w:sz w:val="28"/>
                        <w:szCs w:val="28"/>
                        <w:lang w:val="zh-CN"/>
                      </w:rPr>
                    </w:pPr>
                    <w:r>
                      <w:rPr>
                        <w:rFonts w:hint="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13</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8 -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fg59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8 -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483870" cy="196215"/>
              <wp:effectExtent l="0" t="0" r="0" b="0"/>
              <wp:wrapNone/>
              <wp:docPr id="7" name="文本框 4"/>
              <wp:cNvGraphicFramePr/>
              <a:graphic xmlns:a="http://schemas.openxmlformats.org/drawingml/2006/main">
                <a:graphicData uri="http://schemas.microsoft.com/office/word/2010/wordprocessingShape">
                  <wps:wsp>
                    <wps:cNvSpPr txBox="1"/>
                    <wps:spPr>
                      <a:xfrm>
                        <a:off x="0" y="0"/>
                        <a:ext cx="483870" cy="196215"/>
                      </a:xfrm>
                      <a:prstGeom prst="rect">
                        <a:avLst/>
                      </a:prstGeom>
                      <a:noFill/>
                      <a:ln>
                        <a:noFill/>
                      </a:ln>
                    </wps:spPr>
                    <wps:txbx>
                      <w:txbxContent>
                        <w:p>
                          <w:pPr>
                            <w:pStyle w:val="3"/>
                            <w:jc w:val="righ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eastAsia="zh-CN"/>
                            </w:rPr>
                            <w:t>—</w:t>
                          </w:r>
                        </w:p>
                      </w:txbxContent>
                    </wps:txbx>
                    <wps:bodyPr lIns="0" tIns="0" rIns="0" bIns="0" upright="1"/>
                  </wps:wsp>
                </a:graphicData>
              </a:graphic>
            </wp:anchor>
          </w:drawing>
        </mc:Choice>
        <mc:Fallback>
          <w:pict>
            <v:shape id="文本框 4" o:spid="_x0000_s1026" o:spt="202" type="#_x0000_t202" style="position:absolute;left:0pt;margin-top:0pt;height:15.45pt;width:38.1pt;mso-position-horizontal:outside;mso-position-horizontal-relative:margin;z-index:251666432;mso-width-relative:page;mso-height-relative:page;" filled="f" stroked="f" coordsize="21600,21600" o:gfxdata="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dAY251AAAAAMBAAAPAAAAAAAAAAEAIAAA&#10;ACIAAABkcnMvZG93bnJldi54bWxQSwECFAAUAAAACACHTuJA1gxrSZ4BAAAjAwAADgAAAAAAAAAB&#10;ACAAAAAjAQAAZHJzL2Uyb0RvYy54bWxQSwUGAAAAAAYABgBZAQAAMwUAAAAA&#10;">
              <v:fill on="f" focussize="0,0"/>
              <v:stroke on="f"/>
              <v:imagedata o:title=""/>
              <o:lock v:ext="edit" aspectratio="f"/>
              <v:textbox inset="0mm,0mm,0mm,0mm">
                <w:txbxContent>
                  <w:p>
                    <w:pPr>
                      <w:pStyle w:val="3"/>
                      <w:jc w:val="righ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rPr>
                              <w:rFonts w:asciiTheme="majorEastAsia" w:hAnsiTheme="majorEastAsia" w:eastAsiaTheme="majorEastAsia"/>
                              <w:sz w:val="28"/>
                              <w:szCs w:val="28"/>
                              <w:lang w:val="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11 -</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kmZp7rgEAAEsD&#10;AAAOAAAAAAAAAAEAIAAAAB4BAABkcnMvZTJvRG9jLnhtbFBLBQYAAAAABgAGAFkBAAA+BQAAAAA=&#10;">
              <v:fill on="f" focussize="0,0"/>
              <v:stroke on="f"/>
              <v:imagedata o:title=""/>
              <o:lock v:ext="edit" aspectratio="f"/>
              <v:textbox inset="0mm,0mm,0mm,0mm" style="mso-fit-shape-to-text:t;">
                <w:txbxContent>
                  <w:p>
                    <w:pPr>
                      <w:pStyle w:val="3"/>
                      <w:jc w:val="right"/>
                      <w:rPr>
                        <w:rFonts w:asciiTheme="majorEastAsia" w:hAnsiTheme="majorEastAsia" w:eastAsiaTheme="majorEastAsia"/>
                        <w:sz w:val="28"/>
                        <w:szCs w:val="28"/>
                        <w:lang w:val="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11 -</w:t>
                    </w:r>
                    <w:r>
                      <w:rPr>
                        <w:rFonts w:asciiTheme="majorEastAsia" w:hAnsiTheme="majorEastAsia" w:eastAsiaTheme="majorEastAsia"/>
                        <w:sz w:val="28"/>
                        <w:szCs w:val="28"/>
                        <w:lang w:val="zh-CN"/>
                      </w:rPr>
                      <w:fldChar w:fldCharType="end"/>
                    </w:r>
                    <w:r>
                      <w:rPr>
                        <w:rFonts w:hint="eastAsia" w:asciiTheme="majorEastAsia" w:hAnsiTheme="majorEastAsia" w:eastAsiaTheme="majorEastAsia"/>
                        <w:sz w:val="28"/>
                        <w:szCs w:val="28"/>
                        <w:lang w:val="zh-CN"/>
                      </w:rPr>
                      <w:t>—</w:t>
                    </w:r>
                  </w:p>
                  <w:p>
                    <w:pPr>
                      <w:rPr>
                        <w:rFonts w:asciiTheme="majorEastAsia" w:hAnsiTheme="majorEastAsia" w:eastAsiaTheme="majorEastAsia"/>
                        <w:sz w:val="28"/>
                        <w:szCs w:val="28"/>
                        <w:lang w:val="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10 -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jd1pq8BAABL&#10;AwAADgAAAAAAAAABACAAAAAeAQAAZHJzL2Uyb0RvYy54bWxQSwUGAAAAAAYABgBZAQAAPwU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10 -</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lang w:eastAsia="zh-CN"/>
                      </w:rPr>
                      <w:t>—</w:t>
                    </w:r>
                  </w:p>
                  <w:p>
                    <w:pPr>
                      <w:rPr>
                        <w:rFonts w:asciiTheme="majorEastAsia" w:hAnsiTheme="majorEastAsia" w:eastAsiaTheme="majorEastAsia"/>
                        <w:sz w:val="28"/>
                        <w:szCs w:val="2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eastAsia="zh-CN"/>
                            </w:rPr>
                            <w:t>—</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z9UcQrgEAAEwD&#10;AAAOAAAAAAAAAAEAIAAAAB4BAABkcnMvZTJvRG9jLnhtbFBLBQYAAAAABgAGAFkBAAA+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Formatting/>
  <w:documentProtection w:enforcement="0"/>
  <w:defaultTabStop w:val="42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9B"/>
    <w:rsid w:val="00003EF0"/>
    <w:rsid w:val="00010174"/>
    <w:rsid w:val="00010735"/>
    <w:rsid w:val="00012516"/>
    <w:rsid w:val="0006397B"/>
    <w:rsid w:val="000771B3"/>
    <w:rsid w:val="00077B5A"/>
    <w:rsid w:val="00081713"/>
    <w:rsid w:val="000A650C"/>
    <w:rsid w:val="000C37AB"/>
    <w:rsid w:val="000E4F06"/>
    <w:rsid w:val="000F334B"/>
    <w:rsid w:val="000F5BC8"/>
    <w:rsid w:val="001005B0"/>
    <w:rsid w:val="001038F3"/>
    <w:rsid w:val="001110D4"/>
    <w:rsid w:val="001123E3"/>
    <w:rsid w:val="001251C3"/>
    <w:rsid w:val="001257EB"/>
    <w:rsid w:val="001440E6"/>
    <w:rsid w:val="00144D61"/>
    <w:rsid w:val="00152697"/>
    <w:rsid w:val="0016419B"/>
    <w:rsid w:val="00177C38"/>
    <w:rsid w:val="001C03E7"/>
    <w:rsid w:val="001D206B"/>
    <w:rsid w:val="001D5306"/>
    <w:rsid w:val="001F1D60"/>
    <w:rsid w:val="002122BE"/>
    <w:rsid w:val="00213315"/>
    <w:rsid w:val="00214665"/>
    <w:rsid w:val="00214BC0"/>
    <w:rsid w:val="002160DF"/>
    <w:rsid w:val="00220E50"/>
    <w:rsid w:val="00230448"/>
    <w:rsid w:val="00247D27"/>
    <w:rsid w:val="00250C1D"/>
    <w:rsid w:val="002724B2"/>
    <w:rsid w:val="002760D9"/>
    <w:rsid w:val="002805CF"/>
    <w:rsid w:val="002848E7"/>
    <w:rsid w:val="002A303D"/>
    <w:rsid w:val="002B0921"/>
    <w:rsid w:val="002C6CEB"/>
    <w:rsid w:val="002F4C9F"/>
    <w:rsid w:val="002F6D75"/>
    <w:rsid w:val="00321393"/>
    <w:rsid w:val="00322EE2"/>
    <w:rsid w:val="00340C92"/>
    <w:rsid w:val="0035186A"/>
    <w:rsid w:val="003617FC"/>
    <w:rsid w:val="00363C4F"/>
    <w:rsid w:val="00393EB6"/>
    <w:rsid w:val="003B393F"/>
    <w:rsid w:val="003B64F8"/>
    <w:rsid w:val="0041575E"/>
    <w:rsid w:val="0042359E"/>
    <w:rsid w:val="0045047F"/>
    <w:rsid w:val="00453BCE"/>
    <w:rsid w:val="00455616"/>
    <w:rsid w:val="0047273E"/>
    <w:rsid w:val="00483271"/>
    <w:rsid w:val="004B042F"/>
    <w:rsid w:val="004D25B9"/>
    <w:rsid w:val="004E547A"/>
    <w:rsid w:val="004F7C51"/>
    <w:rsid w:val="00506123"/>
    <w:rsid w:val="0051784B"/>
    <w:rsid w:val="0052426B"/>
    <w:rsid w:val="00555065"/>
    <w:rsid w:val="0056036B"/>
    <w:rsid w:val="00575F91"/>
    <w:rsid w:val="005A24B2"/>
    <w:rsid w:val="005A7F42"/>
    <w:rsid w:val="005C704E"/>
    <w:rsid w:val="00621D83"/>
    <w:rsid w:val="00672336"/>
    <w:rsid w:val="00680CD4"/>
    <w:rsid w:val="00682A51"/>
    <w:rsid w:val="006A64F6"/>
    <w:rsid w:val="006C0486"/>
    <w:rsid w:val="006E2699"/>
    <w:rsid w:val="006F674F"/>
    <w:rsid w:val="006F75BE"/>
    <w:rsid w:val="0070451B"/>
    <w:rsid w:val="00720017"/>
    <w:rsid w:val="00736296"/>
    <w:rsid w:val="00766622"/>
    <w:rsid w:val="0077256B"/>
    <w:rsid w:val="0079043E"/>
    <w:rsid w:val="007A6329"/>
    <w:rsid w:val="008202AA"/>
    <w:rsid w:val="0083070F"/>
    <w:rsid w:val="008334B7"/>
    <w:rsid w:val="0087202E"/>
    <w:rsid w:val="008757A3"/>
    <w:rsid w:val="00881E28"/>
    <w:rsid w:val="00887DB5"/>
    <w:rsid w:val="008973BF"/>
    <w:rsid w:val="008A1376"/>
    <w:rsid w:val="008B2BDC"/>
    <w:rsid w:val="008B6399"/>
    <w:rsid w:val="008C6BDC"/>
    <w:rsid w:val="008D2B4B"/>
    <w:rsid w:val="008D46A5"/>
    <w:rsid w:val="008F07E8"/>
    <w:rsid w:val="008F3EF5"/>
    <w:rsid w:val="008F415A"/>
    <w:rsid w:val="00903A3C"/>
    <w:rsid w:val="0090646F"/>
    <w:rsid w:val="0091124A"/>
    <w:rsid w:val="00916093"/>
    <w:rsid w:val="009224EB"/>
    <w:rsid w:val="00923FFF"/>
    <w:rsid w:val="00941EC6"/>
    <w:rsid w:val="00970C2A"/>
    <w:rsid w:val="009721E8"/>
    <w:rsid w:val="009755BB"/>
    <w:rsid w:val="00990064"/>
    <w:rsid w:val="0099266D"/>
    <w:rsid w:val="009E058B"/>
    <w:rsid w:val="009E7B1F"/>
    <w:rsid w:val="009F3B13"/>
    <w:rsid w:val="00A04362"/>
    <w:rsid w:val="00A15682"/>
    <w:rsid w:val="00A169A1"/>
    <w:rsid w:val="00A644EA"/>
    <w:rsid w:val="00AD1353"/>
    <w:rsid w:val="00AD1C0E"/>
    <w:rsid w:val="00AD1C22"/>
    <w:rsid w:val="00AD5076"/>
    <w:rsid w:val="00AE4663"/>
    <w:rsid w:val="00B05697"/>
    <w:rsid w:val="00B403BC"/>
    <w:rsid w:val="00B730B5"/>
    <w:rsid w:val="00B9402A"/>
    <w:rsid w:val="00B945B3"/>
    <w:rsid w:val="00BA424A"/>
    <w:rsid w:val="00BB2047"/>
    <w:rsid w:val="00BB477E"/>
    <w:rsid w:val="00BC0293"/>
    <w:rsid w:val="00BC5878"/>
    <w:rsid w:val="00BD37CA"/>
    <w:rsid w:val="00C018FA"/>
    <w:rsid w:val="00C10030"/>
    <w:rsid w:val="00C113A1"/>
    <w:rsid w:val="00C216C2"/>
    <w:rsid w:val="00C33642"/>
    <w:rsid w:val="00C33F68"/>
    <w:rsid w:val="00C4240A"/>
    <w:rsid w:val="00CB396E"/>
    <w:rsid w:val="00CB3DC8"/>
    <w:rsid w:val="00CC1D3B"/>
    <w:rsid w:val="00CD48E8"/>
    <w:rsid w:val="00D50D4F"/>
    <w:rsid w:val="00D54374"/>
    <w:rsid w:val="00D57F71"/>
    <w:rsid w:val="00D73D88"/>
    <w:rsid w:val="00D8204E"/>
    <w:rsid w:val="00DA5FC2"/>
    <w:rsid w:val="00DE57B5"/>
    <w:rsid w:val="00E06715"/>
    <w:rsid w:val="00E106F4"/>
    <w:rsid w:val="00E21B96"/>
    <w:rsid w:val="00E4073C"/>
    <w:rsid w:val="00E435E5"/>
    <w:rsid w:val="00E9246D"/>
    <w:rsid w:val="00EA0F65"/>
    <w:rsid w:val="00EA1C8D"/>
    <w:rsid w:val="00EA7E1D"/>
    <w:rsid w:val="00EC0097"/>
    <w:rsid w:val="00EC6861"/>
    <w:rsid w:val="00F0286D"/>
    <w:rsid w:val="00F059A0"/>
    <w:rsid w:val="00F068EE"/>
    <w:rsid w:val="00F06FF3"/>
    <w:rsid w:val="00F13CDA"/>
    <w:rsid w:val="00F16B99"/>
    <w:rsid w:val="00F35DC9"/>
    <w:rsid w:val="00F37CFE"/>
    <w:rsid w:val="00F43EA6"/>
    <w:rsid w:val="00F61023"/>
    <w:rsid w:val="00F705B4"/>
    <w:rsid w:val="00F71087"/>
    <w:rsid w:val="00F774A4"/>
    <w:rsid w:val="00F9268A"/>
    <w:rsid w:val="00FA1AF5"/>
    <w:rsid w:val="00FA51F5"/>
    <w:rsid w:val="00FB3085"/>
    <w:rsid w:val="00FB68B6"/>
    <w:rsid w:val="00FC5D62"/>
    <w:rsid w:val="00FE0099"/>
    <w:rsid w:val="00FE5155"/>
    <w:rsid w:val="00FF02F3"/>
    <w:rsid w:val="014C6EE5"/>
    <w:rsid w:val="017B387F"/>
    <w:rsid w:val="027C72E3"/>
    <w:rsid w:val="02916F78"/>
    <w:rsid w:val="03972F31"/>
    <w:rsid w:val="03C60366"/>
    <w:rsid w:val="064E49A1"/>
    <w:rsid w:val="068F1535"/>
    <w:rsid w:val="07CA0741"/>
    <w:rsid w:val="09056FB5"/>
    <w:rsid w:val="0A9E6EAA"/>
    <w:rsid w:val="0C127F4E"/>
    <w:rsid w:val="0E212D51"/>
    <w:rsid w:val="0FD86BE6"/>
    <w:rsid w:val="0FFC1CF5"/>
    <w:rsid w:val="106A1DEE"/>
    <w:rsid w:val="1227522B"/>
    <w:rsid w:val="1271016E"/>
    <w:rsid w:val="16FA1E21"/>
    <w:rsid w:val="18DD4D75"/>
    <w:rsid w:val="1A33517B"/>
    <w:rsid w:val="1B8A3E9B"/>
    <w:rsid w:val="1C5D644F"/>
    <w:rsid w:val="1C693641"/>
    <w:rsid w:val="1CEB6D4C"/>
    <w:rsid w:val="20E5505F"/>
    <w:rsid w:val="22960AB5"/>
    <w:rsid w:val="238C1592"/>
    <w:rsid w:val="260A2118"/>
    <w:rsid w:val="265E3982"/>
    <w:rsid w:val="2BA14ECA"/>
    <w:rsid w:val="30405AA9"/>
    <w:rsid w:val="304D40AF"/>
    <w:rsid w:val="314B10CD"/>
    <w:rsid w:val="32FB5467"/>
    <w:rsid w:val="35202855"/>
    <w:rsid w:val="37876946"/>
    <w:rsid w:val="398A3C69"/>
    <w:rsid w:val="3A4F0CFE"/>
    <w:rsid w:val="3BF56B03"/>
    <w:rsid w:val="3BFD49FC"/>
    <w:rsid w:val="3D110B60"/>
    <w:rsid w:val="3E121649"/>
    <w:rsid w:val="422B039F"/>
    <w:rsid w:val="427B41E7"/>
    <w:rsid w:val="42B5239C"/>
    <w:rsid w:val="4AA517C2"/>
    <w:rsid w:val="4BF92D08"/>
    <w:rsid w:val="4E453A34"/>
    <w:rsid w:val="4E474B71"/>
    <w:rsid w:val="52CA61D3"/>
    <w:rsid w:val="58F11298"/>
    <w:rsid w:val="5B3615E6"/>
    <w:rsid w:val="5B3748EE"/>
    <w:rsid w:val="5B880DD4"/>
    <w:rsid w:val="5D300C5B"/>
    <w:rsid w:val="5EF22646"/>
    <w:rsid w:val="5F0E6A25"/>
    <w:rsid w:val="619D48CE"/>
    <w:rsid w:val="61DD2AE2"/>
    <w:rsid w:val="63307A06"/>
    <w:rsid w:val="636F3DA7"/>
    <w:rsid w:val="63A1704E"/>
    <w:rsid w:val="646A44B5"/>
    <w:rsid w:val="647A2B2C"/>
    <w:rsid w:val="653E5E6E"/>
    <w:rsid w:val="6579412F"/>
    <w:rsid w:val="66AA05C9"/>
    <w:rsid w:val="66CF3546"/>
    <w:rsid w:val="69D57DEB"/>
    <w:rsid w:val="69DB2015"/>
    <w:rsid w:val="6DF14BE6"/>
    <w:rsid w:val="6E6A550D"/>
    <w:rsid w:val="6FBF67FF"/>
    <w:rsid w:val="70C06174"/>
    <w:rsid w:val="72352627"/>
    <w:rsid w:val="72595D04"/>
    <w:rsid w:val="73E1691A"/>
    <w:rsid w:val="73F921DD"/>
    <w:rsid w:val="73FF5BAE"/>
    <w:rsid w:val="75490C80"/>
    <w:rsid w:val="758C7C9B"/>
    <w:rsid w:val="763B652A"/>
    <w:rsid w:val="767512CD"/>
    <w:rsid w:val="78684344"/>
    <w:rsid w:val="78F26A68"/>
    <w:rsid w:val="7B9333A8"/>
    <w:rsid w:val="7BB76A53"/>
    <w:rsid w:val="7BF73D57"/>
    <w:rsid w:val="7FE14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63898-7A1B-456F-AB69-5EF69FF174A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17</Pages>
  <Words>1067</Words>
  <Characters>6083</Characters>
  <Lines>50</Lines>
  <Paragraphs>14</Paragraphs>
  <TotalTime>44</TotalTime>
  <ScaleCrop>false</ScaleCrop>
  <LinksUpToDate>false</LinksUpToDate>
  <CharactersWithSpaces>7136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2020-09-01T07:21:00Z</dcterms:created>
  <dc:creator>gxws</dc:creator>
  <cp:lastModifiedBy>Dell</cp:lastModifiedBy>
  <cp:lastPrinted>2020-09-16T08:06:00Z</cp:lastPrinted>
  <dcterms:modified xsi:type="dcterms:W3CDTF">2020-09-16T10:11:58Z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