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ascii="方正黑体_GBK" w:eastAsia="方正黑体_GBK"/>
          <w:snapToGrid w:val="0"/>
          <w:color w:val="000000"/>
          <w:szCs w:val="32"/>
        </w:rPr>
      </w:pPr>
      <w:r>
        <w:rPr>
          <w:rFonts w:hint="eastAsia" w:ascii="方正黑体_GBK" w:eastAsia="方正黑体_GBK"/>
          <w:snapToGrid w:val="0"/>
          <w:color w:val="000000"/>
          <w:szCs w:val="32"/>
        </w:rPr>
        <w:t>附件5</w:t>
      </w:r>
    </w:p>
    <w:p>
      <w:pPr>
        <w:adjustRightInd w:val="0"/>
        <w:snapToGrid w:val="0"/>
        <w:rPr>
          <w:rFonts w:hint="eastAsia" w:ascii="方正黑体_GBK" w:eastAsia="方正黑体_GBK"/>
          <w:snapToGrid w:val="0"/>
          <w:color w:val="000000"/>
          <w:szCs w:val="32"/>
        </w:rPr>
      </w:pPr>
      <w:r>
        <w:rPr>
          <w:rFonts w:hint="eastAsia" w:ascii="方正黑体_GBK" w:eastAsia="方正黑体_GBK"/>
          <w:snapToGrid w:val="0"/>
          <w:color w:val="000000"/>
          <w:szCs w:val="32"/>
        </w:rPr>
        <w:t xml:space="preserve"> </w:t>
      </w:r>
    </w:p>
    <w:p>
      <w:pPr>
        <w:adjustRightInd w:val="0"/>
        <w:snapToGrid w:val="0"/>
        <w:jc w:val="center"/>
        <w:rPr>
          <w:rFonts w:hint="eastAsia" w:ascii="方正小标宋_GBK" w:eastAsia="方正小标宋_GBK"/>
          <w:snapToGrid w:val="0"/>
          <w:color w:val="000000"/>
          <w:sz w:val="44"/>
          <w:szCs w:val="44"/>
        </w:rPr>
      </w:pPr>
      <w:r>
        <w:rPr>
          <w:rFonts w:hint="eastAsia" w:ascii="方正小标宋_GBK" w:eastAsia="方正小标宋_GBK"/>
          <w:snapToGrid w:val="0"/>
          <w:color w:val="000000"/>
          <w:sz w:val="44"/>
          <w:szCs w:val="44"/>
        </w:rPr>
        <w:t>非涉密数据中心资源统筹利用认定材料清单</w:t>
      </w:r>
    </w:p>
    <w:p>
      <w:pPr>
        <w:pStyle w:val="2"/>
        <w:spacing w:after="0"/>
        <w:rPr>
          <w:rFonts w:hint="eastAsia" w:ascii="方正小标宋_GBK" w:eastAsia="方正小标宋_GBK"/>
          <w:snapToGrid w:val="0"/>
          <w:color w:val="000000"/>
          <w:sz w:val="44"/>
          <w:szCs w:val="44"/>
        </w:rPr>
      </w:pPr>
    </w:p>
    <w:p>
      <w:pPr>
        <w:pStyle w:val="2"/>
        <w:adjustRightInd w:val="0"/>
        <w:snapToGrid w:val="0"/>
        <w:spacing w:after="0"/>
        <w:ind w:firstLine="640" w:firstLineChars="200"/>
        <w:rPr>
          <w:rFonts w:hint="eastAsia" w:eastAsia="方正仿宋_GBK" w:cs="宋体"/>
          <w:snapToGrid w:val="0"/>
          <w:color w:val="000000"/>
          <w:szCs w:val="32"/>
        </w:rPr>
      </w:pPr>
      <w:r>
        <w:rPr>
          <w:rFonts w:hint="eastAsia" w:eastAsia="方正仿宋_GBK" w:cs="宋体"/>
          <w:snapToGrid w:val="0"/>
          <w:color w:val="000000"/>
          <w:szCs w:val="32"/>
        </w:rPr>
        <w:t>各地各部门各单位</w:t>
      </w:r>
      <w:r>
        <w:rPr>
          <w:rFonts w:hint="eastAsia" w:eastAsia="方正仿宋_GBK" w:cs="宋体"/>
          <w:snapToGrid w:val="0"/>
          <w:color w:val="000000"/>
          <w:szCs w:val="32"/>
          <w:lang w:eastAsia="zh-CN"/>
        </w:rPr>
        <w:t>组织</w:t>
      </w:r>
      <w:r>
        <w:rPr>
          <w:rFonts w:hint="eastAsia" w:eastAsia="方正仿宋_GBK" w:cs="宋体"/>
          <w:snapToGrid w:val="0"/>
          <w:color w:val="000000"/>
          <w:szCs w:val="32"/>
        </w:rPr>
        <w:t>本地本部门本单位及其二层机构非涉密数据中心资源按程序提出认定申请时，应提供符合《非涉密数据中心资源统筹利用技术认定标准》所需的材料并装订成册（一式3份）随文上报，材料清单包括但不限于以下材料：</w:t>
      </w:r>
    </w:p>
    <w:p>
      <w:pPr>
        <w:pStyle w:val="2"/>
        <w:adjustRightInd w:val="0"/>
        <w:snapToGrid w:val="0"/>
        <w:spacing w:after="0"/>
        <w:ind w:firstLine="640" w:firstLineChars="200"/>
        <w:rPr>
          <w:rFonts w:hint="eastAsia" w:eastAsia="方正仿宋_GBK" w:cs="宋体"/>
          <w:snapToGrid w:val="0"/>
          <w:color w:val="000000"/>
          <w:szCs w:val="32"/>
        </w:rPr>
      </w:pPr>
      <w:r>
        <w:rPr>
          <w:rFonts w:hint="eastAsia" w:eastAsia="方正仿宋_GBK" w:cs="宋体"/>
          <w:snapToGrid w:val="0"/>
          <w:color w:val="000000"/>
          <w:szCs w:val="32"/>
        </w:rPr>
        <w:t>一、非涉密数据中心资源统筹利用认定申请</w:t>
      </w:r>
    </w:p>
    <w:p>
      <w:pPr>
        <w:pStyle w:val="2"/>
        <w:adjustRightInd w:val="0"/>
        <w:snapToGrid w:val="0"/>
        <w:spacing w:after="0"/>
        <w:ind w:firstLine="640" w:firstLineChars="200"/>
        <w:rPr>
          <w:rFonts w:hint="eastAsia" w:eastAsia="方正仿宋_GBK" w:cs="宋体"/>
          <w:snapToGrid w:val="0"/>
          <w:color w:val="000000"/>
          <w:szCs w:val="32"/>
        </w:rPr>
      </w:pPr>
      <w:r>
        <w:rPr>
          <w:rFonts w:hint="eastAsia" w:eastAsia="方正仿宋_GBK" w:cs="宋体"/>
          <w:snapToGrid w:val="0"/>
          <w:color w:val="000000"/>
          <w:szCs w:val="32"/>
        </w:rPr>
        <w:t>二、非涉密数据中心资源应利用清单</w:t>
      </w:r>
    </w:p>
    <w:p>
      <w:pPr>
        <w:pStyle w:val="2"/>
        <w:adjustRightInd w:val="0"/>
        <w:snapToGrid w:val="0"/>
        <w:spacing w:after="0"/>
        <w:ind w:firstLine="640" w:firstLineChars="200"/>
        <w:rPr>
          <w:rFonts w:eastAsia="方正仿宋_GBK" w:cs="宋体"/>
          <w:snapToGrid w:val="0"/>
          <w:color w:val="000000"/>
          <w:szCs w:val="32"/>
        </w:rPr>
      </w:pPr>
      <w:r>
        <w:rPr>
          <w:rFonts w:hint="eastAsia" w:eastAsia="方正仿宋_GBK" w:cs="宋体"/>
          <w:snapToGrid w:val="0"/>
          <w:color w:val="000000"/>
          <w:szCs w:val="32"/>
        </w:rPr>
        <w:t>三、非涉密数据中心资源可利用清单（不予以保留的非涉密数据中心提供）</w:t>
      </w:r>
    </w:p>
    <w:p>
      <w:pPr>
        <w:pStyle w:val="2"/>
        <w:adjustRightInd w:val="0"/>
        <w:snapToGrid w:val="0"/>
        <w:spacing w:after="0"/>
        <w:ind w:firstLine="640" w:firstLineChars="200"/>
        <w:rPr>
          <w:rFonts w:eastAsia="方正仿宋_GBK" w:cs="宋体"/>
          <w:snapToGrid w:val="0"/>
          <w:color w:val="000000"/>
          <w:szCs w:val="32"/>
        </w:rPr>
      </w:pPr>
      <w:r>
        <w:rPr>
          <w:rFonts w:hint="eastAsia" w:eastAsia="方正仿宋_GBK" w:cs="宋体"/>
          <w:snapToGrid w:val="0"/>
          <w:color w:val="000000"/>
          <w:szCs w:val="32"/>
        </w:rPr>
        <w:t>四、非涉密数据中心云平台对接清单（予以保留的非涉密数据中心提供）</w:t>
      </w:r>
    </w:p>
    <w:p>
      <w:pPr>
        <w:pStyle w:val="2"/>
        <w:adjustRightInd w:val="0"/>
        <w:snapToGrid w:val="0"/>
        <w:spacing w:after="0"/>
        <w:ind w:firstLine="640" w:firstLineChars="200"/>
        <w:rPr>
          <w:rFonts w:hint="eastAsia" w:eastAsia="方正仿宋_GBK" w:cs="宋体"/>
          <w:snapToGrid w:val="0"/>
          <w:color w:val="000000"/>
          <w:szCs w:val="32"/>
        </w:rPr>
      </w:pPr>
      <w:r>
        <w:rPr>
          <w:rFonts w:hint="eastAsia" w:eastAsia="方正仿宋_GBK" w:cs="宋体"/>
          <w:snapToGrid w:val="0"/>
          <w:color w:val="000000"/>
          <w:szCs w:val="32"/>
        </w:rPr>
        <w:t>五、租用合同（租用非涉密数据中心提供）</w:t>
      </w:r>
    </w:p>
    <w:p>
      <w:pPr>
        <w:pStyle w:val="2"/>
        <w:adjustRightInd w:val="0"/>
        <w:snapToGrid w:val="0"/>
        <w:spacing w:after="0"/>
        <w:ind w:firstLine="640" w:firstLineChars="200"/>
        <w:rPr>
          <w:rFonts w:eastAsia="方正仿宋_GBK" w:cs="宋体"/>
          <w:snapToGrid w:val="0"/>
          <w:color w:val="000000"/>
          <w:szCs w:val="32"/>
        </w:rPr>
      </w:pPr>
      <w:r>
        <w:rPr>
          <w:rFonts w:hint="eastAsia" w:eastAsia="方正仿宋_GBK" w:cs="宋体"/>
          <w:snapToGrid w:val="0"/>
          <w:color w:val="000000"/>
          <w:szCs w:val="32"/>
        </w:rPr>
        <w:t>六、设备采购合同（不予以保留的非涉密数据中心提供）</w:t>
      </w:r>
    </w:p>
    <w:p>
      <w:pPr>
        <w:pStyle w:val="2"/>
        <w:adjustRightInd w:val="0"/>
        <w:snapToGrid w:val="0"/>
        <w:spacing w:after="0"/>
        <w:ind w:firstLine="640" w:firstLineChars="200"/>
        <w:rPr>
          <w:rFonts w:eastAsia="方正仿宋_GBK" w:cs="宋体"/>
          <w:snapToGrid w:val="0"/>
          <w:color w:val="000000"/>
          <w:szCs w:val="32"/>
        </w:rPr>
      </w:pPr>
      <w:r>
        <w:rPr>
          <w:rFonts w:hint="eastAsia" w:eastAsia="方正仿宋_GBK" w:cs="宋体"/>
          <w:snapToGrid w:val="0"/>
          <w:color w:val="000000"/>
          <w:szCs w:val="32"/>
        </w:rPr>
        <w:t>七、设备运维合同（不予以保留的非涉密数据中心提供）</w:t>
      </w:r>
    </w:p>
    <w:p>
      <w:pPr>
        <w:pStyle w:val="3"/>
        <w:rPr>
          <w:color w:val="000000"/>
        </w:rPr>
      </w:pPr>
    </w:p>
    <w:p>
      <w:r>
        <w:rPr>
          <w:rFonts w:hint="eastAsia" w:ascii="方正黑体_GBK" w:eastAsia="方正黑体_GBK"/>
          <w:snapToGrid w:val="0"/>
          <w:color w:val="000000"/>
          <w:szCs w:val="32"/>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小标宋简体">
    <w:altName w:val="汉仪书宋二KW"/>
    <w:panose1 w:val="03000509000000000000"/>
    <w:charset w:val="00"/>
    <w:family w:val="script"/>
    <w:pitch w:val="default"/>
    <w:sig w:usb0="00000000" w:usb1="00000000" w:usb2="00000000" w:usb3="00000000" w:csb0="00040000" w:csb1="00000000"/>
  </w:font>
  <w:font w:name="楷体_GB2312">
    <w:altName w:val="汉仪楷体简"/>
    <w:panose1 w:val="02010609030101010101"/>
    <w:charset w:val="00"/>
    <w:family w:val="auto"/>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小标宋_GBK">
    <w:altName w:val="苹方-简"/>
    <w:panose1 w:val="03000509000000000000"/>
    <w:charset w:val="00"/>
    <w:family w:val="script"/>
    <w:pitch w:val="default"/>
    <w:sig w:usb0="00000000" w:usb1="00000000" w:usb2="00000000" w:usb3="00000000" w:csb0="00040000" w:csb1="00000000"/>
  </w:font>
  <w:font w:name="黑体">
    <w:altName w:val="汉仪中黑KW"/>
    <w:panose1 w:val="02010609060101010101"/>
    <w:charset w:val="00"/>
    <w:family w:val="auto"/>
    <w:pitch w:val="default"/>
    <w:sig w:usb0="00000000" w:usb1="00000000" w:usb2="00000016" w:usb3="00000000" w:csb0="00040001" w:csb1="00000000"/>
  </w:font>
  <w:font w:name="等线">
    <w:altName w:val="汉仪中等线KW"/>
    <w:panose1 w:val="02010600030101010101"/>
    <w:charset w:val="00"/>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Tahoma">
    <w:panose1 w:val="020B0804030504040204"/>
    <w:charset w:val="00"/>
    <w:family w:val="swiss"/>
    <w:pitch w:val="default"/>
    <w:sig w:usb0="E1002AFF" w:usb1="C000605B" w:usb2="00000029" w:usb3="00000000" w:csb0="200101FF" w:csb1="20280000"/>
  </w:font>
  <w:font w:name="方正楷体_GBK">
    <w:altName w:val="苹方-简"/>
    <w:panose1 w:val="03000509000000000000"/>
    <w:charset w:val="00"/>
    <w:family w:val="script"/>
    <w:pitch w:val="default"/>
    <w:sig w:usb0="00000000" w:usb1="00000000" w:usb2="00000000" w:usb3="00000000" w:csb0="0004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BB0DCD"/>
    <w:rsid w:val="24BB0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0" w:lineRule="exact"/>
      <w:jc w:val="both"/>
    </w:pPr>
    <w:rPr>
      <w:rFonts w:eastAsia="仿宋_GB2312"/>
      <w:kern w:val="2"/>
      <w:sz w:val="32"/>
      <w:szCs w:val="22"/>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uiPriority w:val="0"/>
    <w:pPr>
      <w:spacing w:after="120"/>
    </w:pPr>
  </w:style>
  <w:style w:type="paragraph" w:styleId="3">
    <w:name w:val="Title"/>
    <w:basedOn w:val="1"/>
    <w:next w:val="1"/>
    <w:qFormat/>
    <w:uiPriority w:val="0"/>
    <w:pPr>
      <w:spacing w:before="60" w:after="120" w:line="560" w:lineRule="exact"/>
      <w:jc w:val="center"/>
      <w:outlineLvl w:val="0"/>
    </w:pPr>
    <w:rPr>
      <w:rFonts w:eastAsia="方正小标宋简体"/>
      <w:bCs/>
      <w:sz w:val="44"/>
      <w:szCs w:val="32"/>
    </w:rPr>
  </w:style>
  <w:style w:type="paragraph" w:styleId="4">
    <w:name w:val="footer"/>
    <w:basedOn w:val="1"/>
    <w:uiPriority w:val="0"/>
    <w:pPr>
      <w:tabs>
        <w:tab w:val="center" w:pos="4153"/>
        <w:tab w:val="right" w:pos="8306"/>
      </w:tabs>
      <w:snapToGrid w:val="0"/>
      <w:jc w:val="left"/>
    </w:pPr>
    <w:rPr>
      <w:rFonts w:eastAsia="宋体"/>
      <w:kern w:val="0"/>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Office_3.4.0.5283_F1E327BC-269C-435d-A152-05C5408002CA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2021-07-06T15:19:00Z</dcterms:created>
  <dc:creator>yincongcong</dc:creator>
  <cp:lastModifiedBy>yincongcong</cp:lastModifiedBy>
  <dcterms:modified xsi:type="dcterms:W3CDTF">2021-07-06T15:19:35Z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2052-3.4.0.5283</vt:lpwstr>
  </property>
</Properties>
</file>