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>附件4</w:t>
      </w:r>
    </w:p>
    <w:p>
      <w:pPr>
        <w:adjustRightInd w:val="0"/>
        <w:snapToGrid w:val="0"/>
        <w:jc w:val="center"/>
        <w:rPr>
          <w:rFonts w:hint="eastAsia" w:ascii="方正黑体_GBK" w:eastAsia="方正黑体_GBK"/>
          <w:snapToGrid w:val="0"/>
          <w:color w:val="000000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非涉密数据中心云平台对接清单</w:t>
      </w:r>
    </w:p>
    <w:p>
      <w:pPr>
        <w:pStyle w:val="2"/>
        <w:adjustRightInd w:val="0"/>
        <w:snapToGrid w:val="0"/>
        <w:spacing w:after="0"/>
        <w:rPr>
          <w:rFonts w:hint="eastAsia" w:eastAsia="方正仿宋_GBK"/>
          <w:snapToGrid w:val="0"/>
          <w:color w:val="000000"/>
          <w:szCs w:val="32"/>
        </w:rPr>
      </w:pPr>
      <w:r>
        <w:rPr>
          <w:rFonts w:hint="eastAsia" w:eastAsia="方正仿宋_GBK"/>
          <w:snapToGrid w:val="0"/>
          <w:color w:val="000000"/>
        </w:rPr>
        <w:t xml:space="preserve"> </w:t>
      </w:r>
    </w:p>
    <w:tbl>
      <w:tblPr>
        <w:tblStyle w:val="7"/>
        <w:tblW w:w="13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5"/>
        <w:gridCol w:w="427"/>
        <w:gridCol w:w="432"/>
        <w:gridCol w:w="448"/>
        <w:gridCol w:w="477"/>
        <w:gridCol w:w="477"/>
        <w:gridCol w:w="781"/>
        <w:gridCol w:w="477"/>
        <w:gridCol w:w="490"/>
        <w:gridCol w:w="419"/>
        <w:gridCol w:w="558"/>
        <w:gridCol w:w="605"/>
        <w:gridCol w:w="603"/>
        <w:gridCol w:w="521"/>
        <w:gridCol w:w="705"/>
        <w:gridCol w:w="783"/>
        <w:gridCol w:w="854"/>
        <w:gridCol w:w="749"/>
        <w:gridCol w:w="1006"/>
        <w:gridCol w:w="448"/>
        <w:gridCol w:w="1189"/>
        <w:gridCol w:w="304"/>
      </w:tblGrid>
      <w:tr>
        <w:trPr>
          <w:trHeight w:val="454" w:hRule="atLeast"/>
          <w:jc w:val="center"/>
        </w:trPr>
        <w:tc>
          <w:tcPr>
            <w:tcW w:w="1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云平台服务商</w:t>
            </w:r>
          </w:p>
        </w:tc>
        <w:tc>
          <w:tcPr>
            <w:tcW w:w="17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运维服务商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运维服务期限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运维团队人数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云平台技术架构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云平台名称</w:t>
            </w: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云平台版本</w:t>
            </w:r>
          </w:p>
        </w:tc>
        <w:tc>
          <w:tcPr>
            <w:tcW w:w="16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所属数据中心</w:t>
            </w:r>
          </w:p>
        </w:tc>
        <w:tc>
          <w:tcPr>
            <w:tcW w:w="2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建设方式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地址</w:t>
            </w:r>
          </w:p>
        </w:tc>
        <w:tc>
          <w:tcPr>
            <w:tcW w:w="23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云平台上线时间</w:t>
            </w:r>
          </w:p>
        </w:tc>
        <w:tc>
          <w:tcPr>
            <w:tcW w:w="1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云宿主机数量（台）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云虚拟机数量（台）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vCPU总数（核）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内存总量（GB）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存储总量（TB）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云平台API接口标准</w:t>
            </w:r>
          </w:p>
        </w:tc>
        <w:tc>
          <w:tcPr>
            <w:tcW w:w="17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云平台联系人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11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黑体"/>
                <w:snapToGrid w:val="0"/>
                <w:color w:val="000000"/>
                <w:sz w:val="18"/>
                <w:szCs w:val="18"/>
                <w:lang w:bidi="ar"/>
              </w:rPr>
              <w:t>备注</w:t>
            </w:r>
          </w:p>
        </w:tc>
      </w:tr>
      <w:tr>
        <w:trPr>
          <w:trHeight w:val="454" w:hRule="atLeast"/>
          <w:jc w:val="center"/>
        </w:trPr>
        <w:tc>
          <w:tcPr>
            <w:tcW w:w="1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6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自治区大数据发展局</w:t>
            </w: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浪潮</w:t>
            </w:r>
          </w:p>
        </w:tc>
        <w:tc>
          <w:tcPr>
            <w:tcW w:w="17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浪潮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2035年12月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42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KVM+OpenStack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海云数据中心操作系统</w:t>
            </w:r>
          </w:p>
        </w:tc>
        <w:tc>
          <w:tcPr>
            <w:tcW w:w="187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v5.5.4</w:t>
            </w:r>
          </w:p>
        </w:tc>
        <w:tc>
          <w:tcPr>
            <w:tcW w:w="16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广西电子政务外网云计算中心</w:t>
            </w:r>
          </w:p>
        </w:tc>
        <w:tc>
          <w:tcPr>
            <w:tcW w:w="21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PPP、自建、租用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南宁市良庆区体强路18号4楼</w:t>
            </w:r>
          </w:p>
        </w:tc>
        <w:tc>
          <w:tcPr>
            <w:tcW w:w="230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2019年5月</w:t>
            </w:r>
          </w:p>
        </w:tc>
        <w:tc>
          <w:tcPr>
            <w:tcW w:w="1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404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6500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37800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255224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3576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https://cloud.inspur.com/docs/10/</w:t>
            </w:r>
          </w:p>
        </w:tc>
        <w:tc>
          <w:tcPr>
            <w:tcW w:w="17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陆宁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0771-6113563</w:t>
            </w:r>
          </w:p>
        </w:tc>
        <w:tc>
          <w:tcPr>
            <w:tcW w:w="116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hAnsi="宋体" w:eastAsia="方正书宋_GBK" w:cs="宋体"/>
                <w:snapToGrid w:val="0"/>
                <w:color w:val="000000"/>
                <w:sz w:val="18"/>
                <w:szCs w:val="18"/>
                <w:lang w:bidi="ar"/>
              </w:rPr>
              <w:t>示例</w:t>
            </w:r>
          </w:p>
        </w:tc>
      </w:tr>
      <w:tr>
        <w:trPr>
          <w:trHeight w:val="680" w:hRule="atLeast"/>
          <w:jc w:val="center"/>
        </w:trPr>
        <w:tc>
          <w:tcPr>
            <w:tcW w:w="1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63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63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" w:type="pc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18"/>
                <w:szCs w:val="18"/>
              </w:rPr>
            </w:pPr>
          </w:p>
        </w:tc>
      </w:tr>
    </w:tbl>
    <w:p>
      <w:pPr>
        <w:pStyle w:val="3"/>
        <w:rPr>
          <w:snapToGrid w:val="0"/>
          <w:color w:val="000000"/>
        </w:rPr>
      </w:pPr>
    </w:p>
    <w:p>
      <w:pPr>
        <w:adjustRightInd w:val="0"/>
        <w:snapToGrid w:val="0"/>
        <w:rPr>
          <w:rFonts w:eastAsia="方正仿宋_GBK"/>
          <w:snapToGrid w:val="0"/>
          <w:color w:val="000000"/>
        </w:rPr>
        <w:sectPr>
          <w:footerReference r:id="rId3" w:type="default"/>
          <w:pgSz w:w="16838" w:h="11905" w:orient="landscape"/>
          <w:pgMar w:top="1418" w:right="1928" w:bottom="1418" w:left="1814" w:header="851" w:footer="1134" w:gutter="0"/>
          <w:cols w:space="720" w:num="1"/>
          <w:docGrid w:type="lines" w:linePitch="408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hSpace="125" w:wrap="around" w:vAnchor="margin" w:hAnchor="page" w:yAlign="outside"/>
      <w:adjustRightInd w:val="0"/>
      <w:spacing w:line="240" w:lineRule="auto"/>
      <w:ind w:left="320" w:leftChars="100" w:right="320" w:right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4"/>
      <w:spacing w:line="240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2990C"/>
    <w:rsid w:val="E5F29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2021-07-06T15:18:00Z</dcterms:created>
  <dc:creator>yincongcong</dc:creator>
  <cp:lastModifiedBy>yincongcong</cp:lastModifiedBy>
  <dcterms:modified xsi:type="dcterms:W3CDTF">2021-07-06T15:19:06Z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</Properties>
</file>