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方正黑体_GBK" w:eastAsia="方正黑体_GBK"/>
          <w:snapToGrid w:val="0"/>
          <w:color w:val="000000"/>
          <w:szCs w:val="32"/>
        </w:rPr>
      </w:pPr>
      <w:r>
        <w:rPr>
          <w:rFonts w:hint="eastAsia" w:ascii="方正黑体_GBK" w:eastAsia="方正黑体_GBK"/>
          <w:snapToGrid w:val="0"/>
          <w:color w:val="000000"/>
          <w:szCs w:val="32"/>
        </w:rPr>
        <w:t>附件3</w:t>
      </w:r>
    </w:p>
    <w:p>
      <w:pPr>
        <w:adjustRightInd w:val="0"/>
        <w:snapToGrid w:val="0"/>
        <w:rPr>
          <w:rFonts w:hint="eastAsia" w:ascii="方正黑体_GBK" w:eastAsia="方正黑体_GBK"/>
          <w:snapToGrid w:val="0"/>
          <w:color w:val="000000"/>
          <w:szCs w:val="32"/>
        </w:rPr>
      </w:pPr>
      <w:r>
        <w:rPr>
          <w:rFonts w:hint="eastAsia" w:ascii="方正黑体_GBK" w:eastAsia="方正黑体_GBK"/>
          <w:snapToGrid w:val="0"/>
          <w:color w:val="000000"/>
          <w:szCs w:val="32"/>
        </w:rPr>
        <w:t xml:space="preserve"> </w:t>
      </w:r>
    </w:p>
    <w:p>
      <w:pPr>
        <w:adjustRightInd w:val="0"/>
        <w:snapToGrid w:val="0"/>
        <w:jc w:val="center"/>
        <w:rPr>
          <w:rFonts w:hint="eastAsia" w:ascii="方正小标宋_GBK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000000"/>
          <w:sz w:val="44"/>
          <w:szCs w:val="44"/>
        </w:rPr>
        <w:t>非涉密数据中心可利用资源清单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000000"/>
          <w:sz w:val="44"/>
          <w:szCs w:val="44"/>
        </w:rPr>
        <w:t xml:space="preserve"> </w:t>
      </w:r>
    </w:p>
    <w:tbl>
      <w:tblPr>
        <w:tblStyle w:val="5"/>
        <w:tblW w:w="1309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9"/>
        <w:gridCol w:w="912"/>
        <w:gridCol w:w="728"/>
        <w:gridCol w:w="1108"/>
        <w:gridCol w:w="792"/>
        <w:gridCol w:w="807"/>
        <w:gridCol w:w="523"/>
        <w:gridCol w:w="4693"/>
        <w:gridCol w:w="817"/>
        <w:gridCol w:w="568"/>
        <w:gridCol w:w="747"/>
        <w:gridCol w:w="984"/>
      </w:tblGrid>
      <w:tr>
        <w:trPr>
          <w:trHeight w:val="397" w:hRule="atLeast"/>
          <w:tblHeader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设备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设备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品牌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型号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采购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生产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是否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在保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参数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设备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功率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尺寸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是否符合统筹利用标准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黑体" w:eastAsia="方正黑体_GBK"/>
                <w:snapToGrid w:val="0"/>
                <w:color w:val="000000"/>
                <w:sz w:val="21"/>
                <w:szCs w:val="21"/>
              </w:rPr>
              <w:t>托管或移交（符合利用标准填写）</w:t>
            </w: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服务器</w:t>
            </w:r>
          </w:p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浪潮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NF5280M5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2017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颗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cpu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，每颗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核，主频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2.0HZ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CPU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支持和开启硬件辅助虚拟化技术；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DDR4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内存，存容量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256GB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；硬盘容量至少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600GB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；配备两个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FC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口，两个万兆光口，四个电口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300W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2U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托管</w:t>
            </w: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存储</w:t>
            </w:r>
          </w:p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华为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S5800V3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2018年1月后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2017年1月后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存储容量60T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800W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4U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托管</w:t>
            </w: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交换机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华三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S7510E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2017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框式：双引擎，双电源，支持横向N:1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虚拟化技术：可将两台物理设备虚拟化为一台逻辑设备，虚拟组内可以实现一致的转发表项，统一的管理，跨物理设备的链路聚合，支持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IPv6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L3 MPLS 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MPLS 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组播，要求实际配置具备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MPLS 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功能的硬件板卡或功能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license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；万兆端口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个以上，千兆端口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以上。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盒式：双电源，万兆端口4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个以上，千兆端口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24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以上；支持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SNMP v1/v2/v3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RMON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SSHv2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；支持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OAM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802.1AG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802.3AH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以太网运行、维护和管理标准，支持MCE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，路由协议支持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RIPv1/v2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RIPng,OSPFv1/v2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OSPFv3,BGP4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BGP4+ for IPv6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，支持策略路由和等价路由，支持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IPv6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协议；支持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MPLS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L2VPN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L3VPN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VPLS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MCE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1500W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12U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托管</w:t>
            </w: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路由器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华三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SR8800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2017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框式：具备双主控、双电源、48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个万兆以太网光接口、支持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IPv6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BGP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、支持分布式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L3 MPLS 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MPLS VPN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组播、硬件支持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NAT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功能，要求实际配置具备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 xml:space="preserve">NAT 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功能的硬件板卡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2000W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12U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托管</w:t>
            </w: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安全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设备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绿盟防火墙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NFNX5-CH7355-X60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2021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2020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配置8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个万兆光口（含光模块），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个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RJ45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串口，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个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RJ45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管理口，网络吞吐量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40Gbps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，应用层吞吐量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25Gbps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，最大并发链接数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1200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万，每秒新建会话数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25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万。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2U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托管</w:t>
            </w:r>
          </w:p>
        </w:tc>
      </w:tr>
      <w:tr>
        <w:trPr>
          <w:trHeight w:val="39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光模块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示例）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华三多模光模块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MM850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2013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2012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千兆多模，2KM</w:t>
            </w:r>
            <w:r>
              <w:rPr>
                <w:rFonts w:hint="eastAsia" w:ascii="方正书宋_GBK" w:hAnsi="宋体" w:eastAsia="方正书宋_GBK"/>
                <w:snapToGrid w:val="0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1"/>
                <w:szCs w:val="21"/>
              </w:rPr>
              <w:t>移交</w:t>
            </w:r>
          </w:p>
        </w:tc>
      </w:tr>
    </w:tbl>
    <w:p>
      <w:r>
        <w:rPr>
          <w:rFonts w:eastAsia="方正仿宋_GBK"/>
          <w:snapToGrid w:val="0"/>
          <w:color w:val="00000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方正楷体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EFE0EC"/>
    <w:rsid w:val="F9EFE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Office_3.4.0.5283_F1E327BC-269C-435d-A152-05C5408002CA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2021-07-06T15:18:00Z</dcterms:created>
  <dc:creator>yincongcong</dc:creator>
  <cp:lastModifiedBy>yincongcong</cp:lastModifiedBy>
  <dcterms:modified xsi:type="dcterms:W3CDTF">2021-07-06T15:18:37Z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2052-3.4.0.5283</vt:lpwstr>
  </property>
</Properties>
</file>