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auto"/>
        <w:spacing w:before="0" w:beforeAutospacing="0" w:after="0" w:afterAutospacing="0" w:line="600" w:lineRule="exact"/>
        <w:jc w:val="both"/>
        <w:rPr>
          <w:rFonts w:hint="eastAsia"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附件3</w:t>
      </w:r>
    </w:p>
    <w:p>
      <w:pPr>
        <w:widowControl/>
        <w:shd w:val="clear" w:color="auto" w:fill="auto"/>
        <w:spacing w:line="660" w:lineRule="exact"/>
        <w:jc w:val="center"/>
        <w:outlineLvl w:val="0"/>
        <w:rPr>
          <w:rFonts w:ascii="Times New Roman" w:hAnsi="Times New Roman" w:eastAsia="方正小标宋_GBK"/>
          <w:color w:val="000000"/>
          <w:spacing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pacing w:val="0"/>
          <w:sz w:val="44"/>
          <w:szCs w:val="44"/>
        </w:rPr>
        <w:t>第一届广西壮族自治区</w:t>
      </w:r>
      <w:r>
        <w:rPr>
          <w:rFonts w:ascii="Times New Roman" w:hAnsi="Times New Roman" w:eastAsia="方正小标宋_GBK"/>
          <w:spacing w:val="0"/>
          <w:sz w:val="44"/>
          <w:szCs w:val="44"/>
        </w:rPr>
        <w:fldChar w:fldCharType="begin"/>
      </w:r>
      <w:r>
        <w:rPr>
          <w:rFonts w:ascii="Times New Roman" w:hAnsi="Times New Roman" w:eastAsia="方正小标宋_GBK"/>
          <w:spacing w:val="0"/>
          <w:sz w:val="44"/>
          <w:szCs w:val="44"/>
        </w:rPr>
        <w:instrText xml:space="preserve"> HYPERLINK "http://www.mee.gov.cn/gkml/hbb/bgth/201607/W020160722331723314205.pdf"</w:instrText>
      </w:r>
      <w:r>
        <w:rPr>
          <w:rFonts w:ascii="Times New Roman" w:hAnsi="Times New Roman" w:eastAsia="方正小标宋_GBK"/>
          <w:spacing w:val="0"/>
          <w:sz w:val="44"/>
          <w:szCs w:val="44"/>
        </w:rPr>
        <w:fldChar w:fldCharType="separate"/>
      </w:r>
      <w:r>
        <w:rPr>
          <w:rFonts w:ascii="Times New Roman" w:hAnsi="Times New Roman" w:eastAsia="方正小标宋_GBK"/>
          <w:color w:val="000000"/>
          <w:spacing w:val="0"/>
          <w:sz w:val="44"/>
          <w:szCs w:val="44"/>
        </w:rPr>
        <w:t>危险废物鉴别专家委员会成员名单</w:t>
      </w:r>
      <w:r>
        <w:rPr>
          <w:rFonts w:ascii="Times New Roman" w:hAnsi="Times New Roman" w:eastAsia="方正小标宋_GBK"/>
          <w:spacing w:val="0"/>
          <w:sz w:val="44"/>
          <w:szCs w:val="44"/>
        </w:rPr>
        <w:fldChar w:fldCharType="end"/>
      </w:r>
      <w:bookmarkEnd w:id="0"/>
    </w:p>
    <w:tbl>
      <w:tblPr>
        <w:tblStyle w:val="5"/>
        <w:tblW w:w="13723" w:type="dxa"/>
        <w:tblInd w:w="25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2400"/>
        <w:gridCol w:w="7056"/>
        <w:gridCol w:w="29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tblHeader/>
        </w:trPr>
        <w:tc>
          <w:tcPr>
            <w:tcW w:w="132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序  号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7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单               位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职     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tblHeader/>
        </w:trPr>
        <w:tc>
          <w:tcPr>
            <w:tcW w:w="132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孔德洋</w:t>
            </w:r>
          </w:p>
        </w:tc>
        <w:tc>
          <w:tcPr>
            <w:tcW w:w="7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生态环境部南京环境科学研究所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研  究  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21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易  皓</w:t>
            </w:r>
          </w:p>
        </w:tc>
        <w:tc>
          <w:tcPr>
            <w:tcW w:w="7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生态环境部华南环境科学研究所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正高级工程师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21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杨子良</w:t>
            </w:r>
          </w:p>
        </w:tc>
        <w:tc>
          <w:tcPr>
            <w:tcW w:w="7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中国环境科学研究院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高级工程师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21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林星杰</w:t>
            </w:r>
          </w:p>
        </w:tc>
        <w:tc>
          <w:tcPr>
            <w:tcW w:w="7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 xml:space="preserve">矿冶科技集团有限公司 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正高级工程师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21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何  华</w:t>
            </w:r>
          </w:p>
        </w:tc>
        <w:tc>
          <w:tcPr>
            <w:tcW w:w="7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原柳州市环境监察支队（已退休）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高级工程师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21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邓敏军</w:t>
            </w:r>
          </w:p>
        </w:tc>
        <w:tc>
          <w:tcPr>
            <w:tcW w:w="7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广西壮族自治区生态环境监测中心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高级工程师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21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叶  凡</w:t>
            </w:r>
          </w:p>
        </w:tc>
        <w:tc>
          <w:tcPr>
            <w:tcW w:w="7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广西壮族自治区环境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保护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科学研究院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高级工程师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21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李  平</w:t>
            </w:r>
          </w:p>
        </w:tc>
        <w:tc>
          <w:tcPr>
            <w:tcW w:w="7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广西壮族自治区固体废物和化学品环境管理中心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高级工程师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21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谢  诃</w:t>
            </w:r>
          </w:p>
        </w:tc>
        <w:tc>
          <w:tcPr>
            <w:tcW w:w="7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广西壮族自治区环境应急与事故调查中心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高级工程师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21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</w:rPr>
              <w:t>唐梦奇</w:t>
            </w:r>
          </w:p>
        </w:tc>
        <w:tc>
          <w:tcPr>
            <w:tcW w:w="7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</w:rPr>
              <w:t>南宁海关技术中心</w:t>
            </w:r>
          </w:p>
        </w:tc>
        <w:tc>
          <w:tcPr>
            <w:tcW w:w="29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高级工程师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D03F1"/>
    <w:rsid w:val="4C0D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unhideWhenUsed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styleId="3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  <w:jc w:val="left"/>
    </w:pPr>
    <w:rPr>
      <w:rFonts w:cs="Times New Roman"/>
      <w:kern w:val="0"/>
      <w:sz w:val="24"/>
      <w:lang w:val="en-US" w:eastAsia="zh-CN"/>
    </w:rPr>
  </w:style>
  <w:style w:type="paragraph" w:styleId="7">
    <w:name w:val="List Paragraph"/>
    <w:basedOn w:val="1"/>
    <w:qFormat/>
    <w:uiPriority w:val="3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 w:firstLineChars="200"/>
      <w:jc w:val="both"/>
    </w:pPr>
    <w:rPr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2022-07-11T02:27:00Z</dcterms:created>
  <dc:creator>凌文婷</dc:creator>
  <cp:lastModifiedBy>凌文婷</cp:lastModifiedBy>
  <dcterms:modified xsi:type="dcterms:W3CDTF">2022-07-11T02:27:31Z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