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napToGrid w:val="0"/>
          <w:color w:val="000000"/>
          <w:kern w:val="21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napToGrid w:val="0"/>
          <w:color w:val="000000"/>
          <w:kern w:val="21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both"/>
        <w:textAlignment w:val="auto"/>
        <w:rPr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kern w:val="21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kern w:val="21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kern w:val="21"/>
          <w:sz w:val="44"/>
          <w:szCs w:val="44"/>
          <w:lang w:val="en-US" w:eastAsia="zh-CN"/>
        </w:rPr>
        <w:t>中国（广西）自由贸易试验区第二批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kern w:val="21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kern w:val="21"/>
          <w:sz w:val="44"/>
          <w:szCs w:val="44"/>
          <w:lang w:val="en-US" w:eastAsia="zh-CN"/>
        </w:rPr>
        <w:t>自治区级制度创新成果复制推广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kern w:val="21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kern w:val="21"/>
          <w:sz w:val="44"/>
          <w:szCs w:val="44"/>
          <w:lang w:val="en-US" w:eastAsia="zh-CN"/>
        </w:rPr>
        <w:t>工作任务分工表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b w:val="0"/>
          <w:bCs w:val="0"/>
          <w:snapToGrid w:val="0"/>
          <w:color w:val="000000"/>
          <w:kern w:val="21"/>
          <w:sz w:val="32"/>
          <w:szCs w:val="32"/>
          <w:lang w:val="en-US" w:eastAsia="zh-C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3479"/>
        <w:gridCol w:w="1548"/>
        <w:gridCol w:w="3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事项及案例名称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推广范围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责任单位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071" w:type="dxa"/>
            <w:gridSpan w:val="4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一、改革试点经验（19项）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“产业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＋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安置”综合征地安置新模式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广西自贸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试验区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自治区自然资源厅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行业综合许可证“一证准营”服务改革模式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广西自贸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试验区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自治区大数据发展局、市场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监管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局等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人才就业社保综合服务“打包集成快办”改革模式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全区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自治区人力资源社会保障厅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建设项目“多测合一、一码通办”改革模式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广西自贸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试验区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自治区自然资源厅、住房城乡建设厅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智慧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发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票申领服务优化模式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全区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广西税务局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政务服务跨省通办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＋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金融服务深度融合改革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全区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自治区大数据发展局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互联网医院跨行业综合许可改革创新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全区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自治区大数据发展局、卫生健康委、药监局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签约项目履约评价新模式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全区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自治区投资促进局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创新港口工程竣工验收模式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全区沿海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港口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自治区交通运输厅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“区块链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＋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人社”民生服务场景应用新模式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广西自贸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试验区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自治区人力资源社会保障厅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highlight w:val="none"/>
                <w:vertAlign w:val="baseline"/>
              </w:rPr>
              <w:t>深化中国（广西）自由贸易试验区外商投资股权投资类企业发展试点改革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highlight w:val="none"/>
                <w:vertAlign w:val="baseline"/>
                <w:lang w:val="en-US" w:eastAsia="zh-CN"/>
              </w:rPr>
              <w:t>广西自贸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highlight w:val="none"/>
                <w:vertAlign w:val="baseline"/>
                <w:lang w:val="en-US" w:eastAsia="zh-CN"/>
              </w:rPr>
              <w:t>试验区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highlight w:val="none"/>
                <w:vertAlign w:val="baseline"/>
              </w:rPr>
              <w:t>自治区地方金融监管局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highlight w:val="none"/>
                <w:vertAlign w:val="baseli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highlight w:val="none"/>
                <w:vertAlign w:val="baseline"/>
              </w:rPr>
              <w:t>人民银行南宁中心支行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广西边民互市贸易创新发展系统集成改革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全区边民互市贸易区（点）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南宁海关，自治区商务厅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“船边直提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抵港直装”服务新模式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全区水运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口岸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南宁海关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出口生丝产品“注册登记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＋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远程影像辅助检疫”监管模式改革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全区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南宁海关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跨境人民币流动便利化改革创新试点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广西自贸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试验区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人民银行南宁中心支行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“投贷补”联动技术改造项目融资新模式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全区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自治区工业和信息化厅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</w:rPr>
              <w:t>光大银行南宁分行等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</w:rPr>
              <w:t>西部陆海新通道（广西）多式联运“一单制”综合金融服务平台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全区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广西北部湾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国际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港务集团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</w:rPr>
              <w:t>有限公司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，金融开放门户（广西）跨境金融数字有限公司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人民银行南宁中心支行，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</w:rPr>
              <w:t>广西北部湾银行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农险保单质押融资银保联动新模式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全区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广西银保监局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铁路集装箱“一箱到底”通用联运机制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全区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广西北部湾国际港务集团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</w:rPr>
              <w:t>有限公司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中铁联合国际集装箱广西有限公司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071" w:type="dxa"/>
            <w:gridSpan w:val="4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二、最佳实践案例（21项）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非物质文化遗产推广“1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＋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N”展示模式创新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自治区文化和旅游厅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凭祥（铁路）口岸创新铁路出口百货装车前申报新模式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南宁海关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，中国铁路南宁局集团有限公司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面向东盟跨境电商人才培养模式创新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自治区商务厅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</w:rPr>
              <w:t>，广西启迪创新跨境电子商务有限公司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“线上线下融合”跨境进口保税网购新模式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自治区商务厅，南宁海关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</w:rPr>
              <w:t>广西南百电子商务有限公司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“单一窗口共享盾”外贸金融服务模式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广西银保监局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</w:rPr>
              <w:t>建设银行广西分行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打造险资新生态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广西银保监局，自治区卫生健康委、民政厅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</w:rPr>
              <w:t>，前海人寿保险股份有限公司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集装箱业务“全生命周期”管理服务系统集成改革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自治区商务厅、交通运输厅、北部湾办，南宁海关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中国铁路南宁局集团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有限公司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广西北部湾国际港务集团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</w:rPr>
              <w:t>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国际门户港陆海联运港站区一体化系统集成改革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自治区北部湾办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发展改革委、商务厅、交通运输厅，南宁海关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中国铁路南宁局集团有限公司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广西北部湾国际港务集团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</w:rPr>
              <w:t>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工程建设项目全过程动态综合监管平台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自治区大数据发展局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边境贸易区公共法律服务信息化创新模式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自治区司法厅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信用风险智能分类监管创新模式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自治区市场监管局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“分、简、联”新模式畅通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国际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陆海贸易新通道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自治区商务厅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发展改革委，南宁海关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“全征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＋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安居”土地连片开发模式集成改革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自治区自然资源厅、住房城乡建设厅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撬装式加油服务新模式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自治区商务厅、自然资源厅、应急厅、交通运输厅，广西消防救援总队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“互联网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＋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新外贸”服务模式创新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自治区商务厅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</w:rPr>
              <w:t>广西桂贸天下企业管理服务有限公司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“免申即享”政策兑现模式创新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自治区财政厅，广西税务局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基于行政部门公共绩效管理的“事必成”任务管理系统改革创新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自治区相关行政单位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基于区块链技术的物电同源电子印章应用改革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自治区公安厅、大数据发展局、市场监管局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构建中国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马来西亚燕窝跨境产业链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南宁海关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，自治区商务厅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北部湾港保税燃油供应基地建设新模式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南宁海关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，自治区商务厅，广西海事局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23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3479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实施社会投资低风险工程项目“量需审批”改革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3221" w:type="dxa"/>
            <w:tcBorders>
              <w:tl2br w:val="nil"/>
              <w:tr2bl w:val="nil"/>
            </w:tcBorders>
            <w:noWrap w:val="0"/>
            <w:tcMar>
              <w:top w:w="96" w:type="dxa"/>
              <w:left w:w="57" w:type="dxa"/>
              <w:bottom w:w="96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  <w:lang w:val="en-US" w:eastAsia="zh-CN"/>
              </w:rPr>
              <w:t>自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000000"/>
                <w:kern w:val="21"/>
                <w:sz w:val="28"/>
                <w:szCs w:val="28"/>
                <w:vertAlign w:val="baseline"/>
              </w:rPr>
              <w:t>治区住房城乡建设厅、自然资源厅</w:t>
            </w:r>
          </w:p>
        </w:tc>
      </w:tr>
    </w:tbl>
    <w:p>
      <w:r>
        <w:rPr>
          <w:rFonts w:hint="eastAsia" w:ascii="方正仿宋_GBK" w:eastAsia="方正仿宋_GBK"/>
          <w:color w:val="000000"/>
          <w:sz w:val="32"/>
          <w:szCs w:val="32"/>
          <w:lang w:eastAsia="zh-CN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宋体_x0013_...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3733DC"/>
    <w:rsid w:val="443733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_x0013_....." w:hAnsi="Calibri" w:eastAsia="宋体_x0013_....." w:cs="宋体_x0013_.....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2021-11-25T03:43:00Z</dcterms:created>
  <dc:creator>gxnews</dc:creator>
  <cp:lastModifiedBy>gxnews</cp:lastModifiedBy>
  <dcterms:modified xsi:type="dcterms:W3CDTF">2021-11-25T03:44:38Z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232EEF29E43A48F2B227563AA2E931FE</vt:lpwstr>
  </property>
</Properties>
</file>