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rPr>
          <w:rFonts w:hint="eastAsia" w:ascii="方正黑体_GBK" w:hAnsi="方正黑体_GBK" w:eastAsia="方正黑体_GBK" w:cs="方正黑体_GBK"/>
          <w:bCs/>
          <w:snapToGrid w:val="0"/>
          <w:color w:val="000000"/>
          <w:sz w:val="32"/>
          <w:szCs w:val="32"/>
          <w:lang w:bidi="ar"/>
        </w:rPr>
      </w:pPr>
      <w:r>
        <w:rPr>
          <w:rFonts w:hint="eastAsia" w:ascii="方正黑体_GBK" w:hAnsi="方正黑体_GBK" w:eastAsia="方正黑体_GBK" w:cs="方正黑体_GBK"/>
          <w:bCs/>
          <w:snapToGrid w:val="0"/>
          <w:color w:val="000000"/>
          <w:sz w:val="32"/>
          <w:szCs w:val="32"/>
          <w:lang w:bidi="ar"/>
        </w:rPr>
        <w:t>附件</w:t>
      </w:r>
    </w:p>
    <w:p>
      <w:pPr>
        <w:adjustRightInd w:val="0"/>
        <w:snapToGrid w:val="0"/>
        <w:spacing w:line="520" w:lineRule="exact"/>
        <w:rPr>
          <w:rFonts w:hint="eastAsia" w:ascii="Times New Roman" w:hAnsi="Times New Roman" w:eastAsia="方正仿宋_GBK" w:cs="方正仿宋_GBK"/>
          <w:bCs/>
          <w:snapToGrid w:val="0"/>
          <w:color w:val="000000"/>
          <w:sz w:val="32"/>
          <w:szCs w:val="32"/>
          <w:lang w:bidi="ar"/>
        </w:rPr>
      </w:pPr>
    </w:p>
    <w:p>
      <w:pPr>
        <w:adjustRightInd w:val="0"/>
        <w:snapToGrid w:val="0"/>
        <w:spacing w:line="590" w:lineRule="exact"/>
        <w:jc w:val="center"/>
        <w:rPr>
          <w:rFonts w:hint="eastAsia" w:ascii="方正小标宋_GBK" w:hAnsi="方正小标宋_GBK" w:eastAsia="方正小标宋_GBK" w:cs="方正小标宋_GBK"/>
          <w:bCs/>
          <w:snapToGrid w:val="0"/>
          <w:color w:val="000000"/>
          <w:sz w:val="44"/>
          <w:szCs w:val="44"/>
          <w:lang w:bidi="ar"/>
        </w:rPr>
      </w:pPr>
      <w:bookmarkStart w:id="0" w:name="_GoBack"/>
      <w:r>
        <w:rPr>
          <w:rFonts w:hint="eastAsia" w:ascii="方正小标宋_GBK" w:hAnsi="方正小标宋_GBK" w:eastAsia="方正小标宋_GBK" w:cs="方正小标宋_GBK"/>
          <w:bCs/>
          <w:snapToGrid w:val="0"/>
          <w:color w:val="000000"/>
          <w:sz w:val="44"/>
          <w:szCs w:val="44"/>
          <w:lang w:bidi="ar"/>
        </w:rPr>
        <w:t>委托或授权中国（广西）自由贸易试验区实施的</w:t>
      </w:r>
    </w:p>
    <w:p>
      <w:pPr>
        <w:adjustRightInd w:val="0"/>
        <w:snapToGrid w:val="0"/>
        <w:spacing w:line="590" w:lineRule="exact"/>
        <w:jc w:val="center"/>
        <w:rPr>
          <w:rFonts w:hint="eastAsia" w:ascii="方正小标宋_GBK" w:hAnsi="方正小标宋_GBK" w:eastAsia="方正小标宋_GBK" w:cs="方正小标宋_GBK"/>
          <w:bCs/>
          <w:snapToGrid w:val="0"/>
          <w:color w:val="000000"/>
          <w:sz w:val="44"/>
          <w:szCs w:val="44"/>
          <w:lang w:bidi="ar"/>
        </w:rPr>
      </w:pPr>
      <w:r>
        <w:rPr>
          <w:rFonts w:hint="eastAsia" w:ascii="方正小标宋_GBK" w:hAnsi="方正小标宋_GBK" w:eastAsia="方正小标宋_GBK" w:cs="方正小标宋_GBK"/>
          <w:bCs/>
          <w:snapToGrid w:val="0"/>
          <w:color w:val="000000"/>
          <w:sz w:val="44"/>
          <w:szCs w:val="44"/>
          <w:lang w:bidi="ar"/>
        </w:rPr>
        <w:t>自治区级行政权力事项清单（第一批）</w:t>
      </w:r>
      <w:bookmarkEnd w:id="0"/>
    </w:p>
    <w:p>
      <w:pPr>
        <w:adjustRightInd w:val="0"/>
        <w:snapToGrid w:val="0"/>
        <w:spacing w:line="520" w:lineRule="exact"/>
        <w:ind w:firstLine="640" w:firstLineChars="200"/>
        <w:rPr>
          <w:rFonts w:hint="eastAsia" w:ascii="Times New Roman" w:hAnsi="Times New Roman" w:eastAsia="方正仿宋_GBK" w:cs="方正仿宋_GBK"/>
          <w:bCs/>
          <w:snapToGrid w:val="0"/>
          <w:color w:val="000000"/>
          <w:sz w:val="32"/>
          <w:szCs w:val="32"/>
          <w:lang w:bidi="ar"/>
        </w:rPr>
      </w:pPr>
    </w:p>
    <w:tbl>
      <w:tblPr>
        <w:tblStyle w:val="7"/>
        <w:tblW w:w="13153" w:type="dxa"/>
        <w:jc w:val="center"/>
        <w:tblInd w:w="0" w:type="dxa"/>
        <w:tblLayout w:type="fixed"/>
        <w:tblCellMar>
          <w:top w:w="40" w:type="dxa"/>
          <w:left w:w="28" w:type="dxa"/>
          <w:bottom w:w="40" w:type="dxa"/>
          <w:right w:w="28" w:type="dxa"/>
        </w:tblCellMar>
      </w:tblPr>
      <w:tblGrid>
        <w:gridCol w:w="408"/>
        <w:gridCol w:w="621"/>
        <w:gridCol w:w="1979"/>
        <w:gridCol w:w="1262"/>
        <w:gridCol w:w="3525"/>
        <w:gridCol w:w="1288"/>
        <w:gridCol w:w="1062"/>
        <w:gridCol w:w="3008"/>
      </w:tblGrid>
      <w:tr>
        <w:tblPrEx>
          <w:tblLayout w:type="fixed"/>
          <w:tblCellMar>
            <w:top w:w="40" w:type="dxa"/>
            <w:left w:w="28" w:type="dxa"/>
            <w:bottom w:w="40" w:type="dxa"/>
            <w:right w:w="28" w:type="dxa"/>
          </w:tblCellMar>
        </w:tblPrEx>
        <w:trPr>
          <w:tblHeader/>
          <w:jc w:val="center"/>
        </w:trPr>
        <w:tc>
          <w:tcPr>
            <w:tcW w:w="4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方正黑体_GBK" w:hAnsi="方正黑体_GBK" w:eastAsia="方正黑体_GBK" w:cs="方正黑体_GBK"/>
                <w:snapToGrid w:val="0"/>
                <w:color w:val="000000"/>
                <w:sz w:val="24"/>
                <w:szCs w:val="24"/>
              </w:rPr>
            </w:pPr>
            <w:r>
              <w:rPr>
                <w:rFonts w:hint="eastAsia" w:ascii="方正黑体_GBK" w:hAnsi="方正黑体_GBK" w:eastAsia="方正黑体_GBK" w:cs="方正黑体_GBK"/>
                <w:snapToGrid w:val="0"/>
                <w:color w:val="000000"/>
                <w:sz w:val="24"/>
                <w:szCs w:val="24"/>
                <w:lang w:bidi="ar"/>
              </w:rPr>
              <w:t>序号</w:t>
            </w:r>
          </w:p>
        </w:tc>
        <w:tc>
          <w:tcPr>
            <w:tcW w:w="62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方正黑体_GBK" w:hAnsi="方正黑体_GBK" w:eastAsia="方正黑体_GBK" w:cs="方正黑体_GBK"/>
                <w:snapToGrid w:val="0"/>
                <w:color w:val="000000"/>
                <w:sz w:val="24"/>
                <w:szCs w:val="24"/>
              </w:rPr>
            </w:pPr>
            <w:r>
              <w:rPr>
                <w:rFonts w:hint="eastAsia" w:ascii="方正黑体_GBK" w:hAnsi="方正黑体_GBK" w:eastAsia="方正黑体_GBK" w:cs="方正黑体_GBK"/>
                <w:snapToGrid w:val="0"/>
                <w:color w:val="000000"/>
                <w:sz w:val="24"/>
                <w:szCs w:val="24"/>
                <w:lang w:bidi="ar"/>
              </w:rPr>
              <w:t>权力类型</w:t>
            </w:r>
          </w:p>
        </w:tc>
        <w:tc>
          <w:tcPr>
            <w:tcW w:w="1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方正黑体_GBK" w:hAnsi="方正黑体_GBK" w:eastAsia="方正黑体_GBK" w:cs="方正黑体_GBK"/>
                <w:snapToGrid w:val="0"/>
                <w:color w:val="000000"/>
                <w:sz w:val="24"/>
                <w:szCs w:val="24"/>
              </w:rPr>
            </w:pPr>
            <w:r>
              <w:rPr>
                <w:rFonts w:hint="eastAsia" w:ascii="方正黑体_GBK" w:hAnsi="方正黑体_GBK" w:eastAsia="方正黑体_GBK" w:cs="方正黑体_GBK"/>
                <w:snapToGrid w:val="0"/>
                <w:color w:val="000000"/>
                <w:sz w:val="24"/>
                <w:szCs w:val="24"/>
                <w:lang w:bidi="ar"/>
              </w:rPr>
              <w:t>项目</w:t>
            </w:r>
          </w:p>
        </w:tc>
        <w:tc>
          <w:tcPr>
            <w:tcW w:w="126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方正黑体_GBK" w:hAnsi="方正黑体_GBK" w:eastAsia="方正黑体_GBK" w:cs="方正黑体_GBK"/>
                <w:snapToGrid w:val="0"/>
                <w:color w:val="000000"/>
                <w:sz w:val="24"/>
                <w:szCs w:val="24"/>
              </w:rPr>
            </w:pPr>
            <w:r>
              <w:rPr>
                <w:rFonts w:hint="eastAsia" w:ascii="方正黑体_GBK" w:hAnsi="方正黑体_GBK" w:eastAsia="方正黑体_GBK" w:cs="方正黑体_GBK"/>
                <w:snapToGrid w:val="0"/>
                <w:color w:val="000000"/>
                <w:sz w:val="24"/>
                <w:szCs w:val="24"/>
                <w:lang w:bidi="ar"/>
              </w:rPr>
              <w:t>子项</w:t>
            </w:r>
          </w:p>
        </w:tc>
        <w:tc>
          <w:tcPr>
            <w:tcW w:w="35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方正黑体_GBK" w:hAnsi="方正黑体_GBK" w:eastAsia="方正黑体_GBK" w:cs="方正黑体_GBK"/>
                <w:snapToGrid w:val="0"/>
                <w:color w:val="000000"/>
                <w:sz w:val="24"/>
                <w:szCs w:val="24"/>
              </w:rPr>
            </w:pPr>
            <w:r>
              <w:rPr>
                <w:rFonts w:hint="eastAsia" w:ascii="方正黑体_GBK" w:hAnsi="方正黑体_GBK" w:eastAsia="方正黑体_GBK" w:cs="方正黑体_GBK"/>
                <w:snapToGrid w:val="0"/>
                <w:color w:val="000000"/>
                <w:sz w:val="24"/>
                <w:szCs w:val="24"/>
                <w:lang w:bidi="ar"/>
              </w:rPr>
              <w:t>设定依据</w:t>
            </w:r>
          </w:p>
        </w:tc>
        <w:tc>
          <w:tcPr>
            <w:tcW w:w="128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方正黑体_GBK" w:hAnsi="方正黑体_GBK" w:eastAsia="方正黑体_GBK" w:cs="方正黑体_GBK"/>
                <w:snapToGrid w:val="0"/>
                <w:color w:val="000000"/>
                <w:sz w:val="24"/>
                <w:szCs w:val="24"/>
              </w:rPr>
            </w:pPr>
            <w:r>
              <w:rPr>
                <w:rFonts w:hint="eastAsia" w:ascii="方正黑体_GBK" w:hAnsi="方正黑体_GBK" w:eastAsia="方正黑体_GBK" w:cs="方正黑体_GBK"/>
                <w:snapToGrid w:val="0"/>
                <w:color w:val="000000"/>
                <w:sz w:val="24"/>
                <w:szCs w:val="24"/>
                <w:lang w:bidi="ar"/>
              </w:rPr>
              <w:t>实施部门</w:t>
            </w:r>
          </w:p>
        </w:tc>
        <w:tc>
          <w:tcPr>
            <w:tcW w:w="106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方正黑体_GBK" w:hAnsi="方正黑体_GBK" w:eastAsia="方正黑体_GBK" w:cs="方正黑体_GBK"/>
                <w:snapToGrid w:val="0"/>
                <w:color w:val="000000"/>
                <w:sz w:val="24"/>
                <w:szCs w:val="24"/>
              </w:rPr>
            </w:pPr>
            <w:r>
              <w:rPr>
                <w:rFonts w:hint="eastAsia" w:ascii="方正黑体_GBK" w:hAnsi="方正黑体_GBK" w:eastAsia="方正黑体_GBK" w:cs="方正黑体_GBK"/>
                <w:snapToGrid w:val="0"/>
                <w:color w:val="000000"/>
                <w:sz w:val="24"/>
                <w:szCs w:val="24"/>
                <w:lang w:bidi="ar"/>
              </w:rPr>
              <w:t>放权方式</w:t>
            </w:r>
          </w:p>
        </w:tc>
        <w:tc>
          <w:tcPr>
            <w:tcW w:w="30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方正黑体_GBK" w:hAnsi="方正黑体_GBK" w:eastAsia="方正黑体_GBK" w:cs="方正黑体_GBK"/>
                <w:snapToGrid w:val="0"/>
                <w:color w:val="000000"/>
                <w:sz w:val="24"/>
                <w:szCs w:val="24"/>
              </w:rPr>
            </w:pPr>
            <w:r>
              <w:rPr>
                <w:rFonts w:hint="eastAsia" w:ascii="方正黑体_GBK" w:hAnsi="方正黑体_GBK" w:eastAsia="方正黑体_GBK" w:cs="方正黑体_GBK"/>
                <w:snapToGrid w:val="0"/>
                <w:color w:val="000000"/>
                <w:sz w:val="24"/>
                <w:szCs w:val="24"/>
                <w:lang w:bidi="ar"/>
              </w:rPr>
              <w:t>备注</w:t>
            </w: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1</w:t>
            </w:r>
          </w:p>
        </w:tc>
        <w:tc>
          <w:tcPr>
            <w:tcW w:w="62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企业、事业单位、社会团体等投资建设的固定资产投资项目核准</w:t>
            </w:r>
          </w:p>
        </w:tc>
        <w:tc>
          <w:tcPr>
            <w:tcW w:w="126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国务院关于投资体制改革的决定》（国发〔2004〕20号）、《企业投资项目核准和备案管理条例》、《企业投资项目核准和备案管理办法》、《广西壮族自治区人民政府关于印发广西壮族自治区企业投资项目核准和备案管理办法的通知》（桂政发〔2018〕35号）</w:t>
            </w:r>
          </w:p>
        </w:tc>
        <w:tc>
          <w:tcPr>
            <w:tcW w:w="128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eastAsia="方正仿宋_GBK" w:cs="方正仿宋_GBK"/>
                <w:snapToGrid w:val="0"/>
                <w:color w:val="000000"/>
                <w:sz w:val="24"/>
                <w:szCs w:val="24"/>
                <w:lang w:bidi="ar"/>
              </w:rPr>
            </w:pPr>
            <w:r>
              <w:rPr>
                <w:rFonts w:hint="eastAsia" w:ascii="Times New Roman" w:hAnsi="Times New Roman" w:eastAsia="方正仿宋_GBK" w:cs="方正仿宋_GBK"/>
                <w:snapToGrid w:val="0"/>
                <w:color w:val="000000"/>
                <w:sz w:val="24"/>
                <w:szCs w:val="24"/>
                <w:lang w:bidi="ar"/>
              </w:rPr>
              <w:t>自治区</w:t>
            </w:r>
          </w:p>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发展改革委</w:t>
            </w:r>
          </w:p>
        </w:tc>
        <w:tc>
          <w:tcPr>
            <w:tcW w:w="106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直接授权</w:t>
            </w:r>
          </w:p>
        </w:tc>
        <w:tc>
          <w:tcPr>
            <w:tcW w:w="30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授权范围：农林生物质直燃发电项目、6兆瓦以上农林生物质气化发电项目和沼气发电项目，非供热项目的核准；国家公路运输枢纽站场项目核准；余热余压余气发电项目核准；自治区级相关规划内背压式燃煤热电、单机规模10万千瓦及以下燃气热电项目核准；除中国铁路总公司外的其他企业投资的新建和改扩建铁路支线、专用线及其站场项目核准；普通国道网公路项目核准；普通公路省道项目核准。</w:t>
            </w: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2</w:t>
            </w:r>
          </w:p>
        </w:tc>
        <w:tc>
          <w:tcPr>
            <w:tcW w:w="62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开办外籍人员子女学校审批</w:t>
            </w:r>
          </w:p>
        </w:tc>
        <w:tc>
          <w:tcPr>
            <w:tcW w:w="126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《国务院对确需保留的行政审批项目设定行政许可的决定》、《关于开办外籍人员子女学校的暂行管理办法》、《国务院关于第六批取消和调整行政审批项目的决定》（国发〔2012〕52号）</w:t>
            </w:r>
          </w:p>
        </w:tc>
        <w:tc>
          <w:tcPr>
            <w:tcW w:w="128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w:t>
            </w:r>
            <w:r>
              <w:rPr>
                <w:rFonts w:hint="eastAsia" w:ascii="Times New Roman" w:hAnsi="Times New Roman" w:eastAsia="方正仿宋_GBK" w:cs="方正仿宋_GBK"/>
                <w:snapToGrid w:val="0"/>
                <w:color w:val="000000"/>
                <w:sz w:val="24"/>
                <w:szCs w:val="24"/>
                <w:lang w:bidi="ar"/>
              </w:rPr>
              <w:br w:type="textWrapping"/>
            </w:r>
            <w:r>
              <w:rPr>
                <w:rFonts w:hint="eastAsia" w:ascii="Times New Roman" w:hAnsi="Times New Roman" w:eastAsia="方正仿宋_GBK" w:cs="方正仿宋_GBK"/>
                <w:snapToGrid w:val="0"/>
                <w:color w:val="000000"/>
                <w:sz w:val="24"/>
                <w:szCs w:val="24"/>
                <w:lang w:bidi="ar"/>
              </w:rPr>
              <w:t>教育厅</w:t>
            </w:r>
          </w:p>
        </w:tc>
        <w:tc>
          <w:tcPr>
            <w:tcW w:w="106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3</w:t>
            </w:r>
          </w:p>
        </w:tc>
        <w:tc>
          <w:tcPr>
            <w:tcW w:w="62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实施高等专科教育、中等学历教育、非学历高等教育、自学考试助学、文化补习、学前教育等的中外（含内地与港澳台）合作办学机构设立、变更和终止审批</w:t>
            </w:r>
          </w:p>
        </w:tc>
        <w:tc>
          <w:tcPr>
            <w:tcW w:w="126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《中华人民共和国中外合作办学条例》</w:t>
            </w:r>
          </w:p>
        </w:tc>
        <w:tc>
          <w:tcPr>
            <w:tcW w:w="128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w:t>
            </w:r>
            <w:r>
              <w:rPr>
                <w:rFonts w:hint="eastAsia" w:ascii="Times New Roman" w:hAnsi="Times New Roman" w:eastAsia="方正仿宋_GBK" w:cs="方正仿宋_GBK"/>
                <w:snapToGrid w:val="0"/>
                <w:color w:val="000000"/>
                <w:sz w:val="24"/>
                <w:szCs w:val="24"/>
                <w:lang w:bidi="ar"/>
              </w:rPr>
              <w:br w:type="textWrapping"/>
            </w:r>
            <w:r>
              <w:rPr>
                <w:rFonts w:hint="eastAsia" w:ascii="Times New Roman" w:hAnsi="Times New Roman" w:eastAsia="方正仿宋_GBK" w:cs="方正仿宋_GBK"/>
                <w:snapToGrid w:val="0"/>
                <w:color w:val="000000"/>
                <w:sz w:val="24"/>
                <w:szCs w:val="24"/>
                <w:lang w:bidi="ar"/>
              </w:rPr>
              <w:t>教育厅</w:t>
            </w:r>
          </w:p>
        </w:tc>
        <w:tc>
          <w:tcPr>
            <w:tcW w:w="106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委托范围：自学考试助学、文化补习、学前教育等的中外（含内地与港澳台）合作办学机构的设立、分立、合并、变更、终止审批。</w:t>
            </w: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4</w:t>
            </w:r>
          </w:p>
        </w:tc>
        <w:tc>
          <w:tcPr>
            <w:tcW w:w="62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实施高等专科教育、非学历高等教育和高级中等教育、自学考试助学、文化补习、学前教育的中外（含内地与港澳台）合作办学项目审批</w:t>
            </w:r>
          </w:p>
        </w:tc>
        <w:tc>
          <w:tcPr>
            <w:tcW w:w="126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《中华人民共和国中外合作办学条例》、《中华人民共和国中外合作办学条例实施办法》</w:t>
            </w:r>
          </w:p>
        </w:tc>
        <w:tc>
          <w:tcPr>
            <w:tcW w:w="128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w:t>
            </w:r>
            <w:r>
              <w:rPr>
                <w:rFonts w:hint="eastAsia" w:ascii="Times New Roman" w:hAnsi="Times New Roman" w:eastAsia="方正仿宋_GBK" w:cs="方正仿宋_GBK"/>
                <w:snapToGrid w:val="0"/>
                <w:color w:val="000000"/>
                <w:sz w:val="24"/>
                <w:szCs w:val="24"/>
                <w:lang w:bidi="ar"/>
              </w:rPr>
              <w:br w:type="textWrapping"/>
            </w:r>
            <w:r>
              <w:rPr>
                <w:rFonts w:hint="eastAsia" w:ascii="Times New Roman" w:hAnsi="Times New Roman" w:eastAsia="方正仿宋_GBK" w:cs="方正仿宋_GBK"/>
                <w:snapToGrid w:val="0"/>
                <w:color w:val="000000"/>
                <w:sz w:val="24"/>
                <w:szCs w:val="24"/>
                <w:lang w:bidi="ar"/>
              </w:rPr>
              <w:t>教育厅</w:t>
            </w:r>
          </w:p>
        </w:tc>
        <w:tc>
          <w:tcPr>
            <w:tcW w:w="106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委托范围：自学考试助学、文化补习、学前教育等的中外（含内地与港澳台）合作办学项目的设立、变更、终止审批。</w:t>
            </w:r>
          </w:p>
        </w:tc>
      </w:tr>
      <w:tr>
        <w:tblPrEx>
          <w:tblLayout w:type="fixed"/>
          <w:tblCellMar>
            <w:top w:w="40" w:type="dxa"/>
            <w:left w:w="28" w:type="dxa"/>
            <w:bottom w:w="40" w:type="dxa"/>
            <w:right w:w="28" w:type="dxa"/>
          </w:tblCellMar>
        </w:tblPrEx>
        <w:trPr>
          <w:trHeight w:val="3085" w:hRule="atLeast"/>
          <w:jc w:val="center"/>
        </w:trPr>
        <w:tc>
          <w:tcPr>
            <w:tcW w:w="4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5</w:t>
            </w:r>
          </w:p>
        </w:tc>
        <w:tc>
          <w:tcPr>
            <w:tcW w:w="62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其他行政权力</w:t>
            </w:r>
          </w:p>
        </w:tc>
        <w:tc>
          <w:tcPr>
            <w:tcW w:w="1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中小企业信用担保机构免征地方分享所得税审核</w:t>
            </w:r>
          </w:p>
        </w:tc>
        <w:tc>
          <w:tcPr>
            <w:tcW w:w="126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中小企业促进法》、《广西壮族自治区人民政府关于延续和修订促进广西北部湾经济区开放开发若干政策规定的通知》（桂政发〔2014〕5号）、《广西壮族自治区人民政府关于进一步加快非公有制工业经济发展的意见》（桂政发〔2009〕103号）</w:t>
            </w:r>
          </w:p>
        </w:tc>
        <w:tc>
          <w:tcPr>
            <w:tcW w:w="128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自治区工业和信息化厅</w:t>
            </w:r>
          </w:p>
        </w:tc>
        <w:tc>
          <w:tcPr>
            <w:tcW w:w="106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trHeight w:val="1332" w:hRule="atLeast"/>
          <w:jc w:val="center"/>
        </w:trPr>
        <w:tc>
          <w:tcPr>
            <w:tcW w:w="4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6</w:t>
            </w:r>
          </w:p>
        </w:tc>
        <w:tc>
          <w:tcPr>
            <w:tcW w:w="62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企业投资项目核准（技术改造类）</w:t>
            </w:r>
          </w:p>
        </w:tc>
        <w:tc>
          <w:tcPr>
            <w:tcW w:w="126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《国务院关于投资体制改革的决定》（国发〔2004〕20号）、《企业投资项目核准和备案管理条例》</w:t>
            </w:r>
          </w:p>
        </w:tc>
        <w:tc>
          <w:tcPr>
            <w:tcW w:w="128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自治区工业和信息化厅</w:t>
            </w:r>
          </w:p>
        </w:tc>
        <w:tc>
          <w:tcPr>
            <w:tcW w:w="106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trHeight w:val="1757" w:hRule="atLeast"/>
          <w:jc w:val="center"/>
        </w:trPr>
        <w:tc>
          <w:tcPr>
            <w:tcW w:w="4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7</w:t>
            </w:r>
          </w:p>
        </w:tc>
        <w:tc>
          <w:tcPr>
            <w:tcW w:w="62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房地产开发企业资质核定（二级及以下）</w:t>
            </w:r>
          </w:p>
        </w:tc>
        <w:tc>
          <w:tcPr>
            <w:tcW w:w="126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《城市房地产开发经营管理条例》、《房地产开发企业资质管理规定》、《广西壮族自治区房地产开发企业管理办法》</w:t>
            </w:r>
          </w:p>
        </w:tc>
        <w:tc>
          <w:tcPr>
            <w:tcW w:w="128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自治区住房城乡建设厅</w:t>
            </w:r>
          </w:p>
        </w:tc>
        <w:tc>
          <w:tcPr>
            <w:tcW w:w="106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trHeight w:val="1667" w:hRule="atLeast"/>
          <w:jc w:val="center"/>
        </w:trPr>
        <w:tc>
          <w:tcPr>
            <w:tcW w:w="4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8</w:t>
            </w:r>
          </w:p>
        </w:tc>
        <w:tc>
          <w:tcPr>
            <w:tcW w:w="62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建筑业企业、勘察企业、设计企业、工程监理企业资质核准</w:t>
            </w:r>
          </w:p>
        </w:tc>
        <w:tc>
          <w:tcPr>
            <w:tcW w:w="126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《中华人民共和国建筑法》</w:t>
            </w:r>
          </w:p>
        </w:tc>
        <w:tc>
          <w:tcPr>
            <w:tcW w:w="128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自治区住房城乡建设厅</w:t>
            </w:r>
          </w:p>
        </w:tc>
        <w:tc>
          <w:tcPr>
            <w:tcW w:w="106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委托范围：建筑业企业资质核准（总承包特级、一级、部分二级及部分专业承包一级、二级除外）。</w:t>
            </w:r>
          </w:p>
        </w:tc>
      </w:tr>
      <w:tr>
        <w:tblPrEx>
          <w:tblLayout w:type="fixed"/>
          <w:tblCellMar>
            <w:top w:w="40" w:type="dxa"/>
            <w:left w:w="28" w:type="dxa"/>
            <w:bottom w:w="40" w:type="dxa"/>
            <w:right w:w="28" w:type="dxa"/>
          </w:tblCellMar>
        </w:tblPrEx>
        <w:trPr>
          <w:jc w:val="center"/>
        </w:trPr>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tcMar>
              <w:top w:w="74" w:type="dxa"/>
              <w:left w:w="28" w:type="dxa"/>
              <w:bottom w:w="7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9</w:t>
            </w:r>
          </w:p>
        </w:tc>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tcMar>
              <w:top w:w="74" w:type="dxa"/>
              <w:left w:w="28" w:type="dxa"/>
              <w:bottom w:w="7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其他行政权力</w:t>
            </w:r>
          </w:p>
        </w:tc>
        <w:tc>
          <w:tcPr>
            <w:tcW w:w="1979" w:type="dxa"/>
            <w:vMerge w:val="restart"/>
            <w:tcBorders>
              <w:top w:val="single" w:color="000000" w:sz="4" w:space="0"/>
              <w:left w:val="single" w:color="000000" w:sz="4" w:space="0"/>
              <w:bottom w:val="single" w:color="000000" w:sz="4" w:space="0"/>
              <w:right w:val="single" w:color="000000" w:sz="4" w:space="0"/>
            </w:tcBorders>
            <w:shd w:val="clear" w:color="auto" w:fill="auto"/>
            <w:tcMar>
              <w:top w:w="74" w:type="dxa"/>
              <w:left w:w="28" w:type="dxa"/>
              <w:bottom w:w="7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道路运输以及道路运输相关业务暂停、终止经营和经营者变更名称、法定代表人、地址</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74" w:type="dxa"/>
              <w:left w:w="28" w:type="dxa"/>
              <w:bottom w:w="7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国际道路运输经营者终止经营备案</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tcMar>
              <w:top w:w="74" w:type="dxa"/>
              <w:left w:w="28" w:type="dxa"/>
              <w:bottom w:w="7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《国际道路运输管理规定》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tcMar>
              <w:top w:w="74" w:type="dxa"/>
              <w:left w:w="28" w:type="dxa"/>
              <w:bottom w:w="7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自治区交通运输厅</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74" w:type="dxa"/>
              <w:left w:w="28" w:type="dxa"/>
              <w:bottom w:w="7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直接授权</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74" w:type="dxa"/>
              <w:left w:w="28" w:type="dxa"/>
              <w:bottom w:w="7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74" w:type="dxa"/>
              <w:left w:w="28" w:type="dxa"/>
              <w:bottom w:w="7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74" w:type="dxa"/>
              <w:left w:w="28" w:type="dxa"/>
              <w:bottom w:w="7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p>
        </w:tc>
        <w:tc>
          <w:tcPr>
            <w:tcW w:w="1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74" w:type="dxa"/>
              <w:left w:w="28" w:type="dxa"/>
              <w:bottom w:w="7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74" w:type="dxa"/>
              <w:left w:w="28" w:type="dxa"/>
              <w:bottom w:w="7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国际道路运输经营者变更名称、地址等备案</w:t>
            </w: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74" w:type="dxa"/>
              <w:left w:w="28" w:type="dxa"/>
              <w:bottom w:w="7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74" w:type="dxa"/>
              <w:left w:w="28" w:type="dxa"/>
              <w:bottom w:w="7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74" w:type="dxa"/>
              <w:left w:w="28" w:type="dxa"/>
              <w:bottom w:w="7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直接授权</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74" w:type="dxa"/>
              <w:left w:w="28" w:type="dxa"/>
              <w:bottom w:w="7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top w:w="74" w:type="dxa"/>
              <w:left w:w="28" w:type="dxa"/>
              <w:bottom w:w="7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74" w:type="dxa"/>
              <w:left w:w="28" w:type="dxa"/>
              <w:bottom w:w="7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74" w:type="dxa"/>
              <w:left w:w="28" w:type="dxa"/>
              <w:bottom w:w="7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国内水路运输经营许可</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74" w:type="dxa"/>
              <w:left w:w="28" w:type="dxa"/>
              <w:bottom w:w="7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74" w:type="dxa"/>
              <w:left w:w="28" w:type="dxa"/>
              <w:bottom w:w="7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《国内水路运输管理条例》、《国内水路运输管理规定》、《国务院关于取消和下放一批行政审批项目的决定》（国发〔2014〕5号）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74" w:type="dxa"/>
              <w:left w:w="28" w:type="dxa"/>
              <w:bottom w:w="7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自治区交通运输厅</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74" w:type="dxa"/>
              <w:left w:w="28" w:type="dxa"/>
              <w:bottom w:w="7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直接授权</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74" w:type="dxa"/>
              <w:left w:w="28" w:type="dxa"/>
              <w:bottom w:w="7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top w:w="74" w:type="dxa"/>
              <w:left w:w="28" w:type="dxa"/>
              <w:bottom w:w="7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11</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74" w:type="dxa"/>
              <w:left w:w="28" w:type="dxa"/>
              <w:bottom w:w="7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74" w:type="dxa"/>
              <w:left w:w="28" w:type="dxa"/>
              <w:bottom w:w="7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外资企业、中外合资经营企业、中外合作经营企业经营中华人民共和国沿海、江河、湖泊及其他通航水域水路运输审批</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74" w:type="dxa"/>
              <w:left w:w="28" w:type="dxa"/>
              <w:bottom w:w="7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74" w:type="dxa"/>
              <w:left w:w="28" w:type="dxa"/>
              <w:bottom w:w="7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《国内水路运输管理条例》、《国内水路运输管理规定》、《国务院关于取消和调整一批行政审批项目等事项的决定》（国发〔2015〕11号）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74" w:type="dxa"/>
              <w:left w:w="28" w:type="dxa"/>
              <w:bottom w:w="7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自治区交通运输厅</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74" w:type="dxa"/>
              <w:left w:w="28" w:type="dxa"/>
              <w:bottom w:w="7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直接授权</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74" w:type="dxa"/>
              <w:left w:w="28" w:type="dxa"/>
              <w:bottom w:w="7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top w:w="74" w:type="dxa"/>
              <w:left w:w="28" w:type="dxa"/>
              <w:bottom w:w="7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12</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74" w:type="dxa"/>
              <w:left w:w="28" w:type="dxa"/>
              <w:bottom w:w="7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行政确认</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74" w:type="dxa"/>
              <w:left w:w="28" w:type="dxa"/>
              <w:bottom w:w="7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客运站站级核定</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74" w:type="dxa"/>
              <w:left w:w="28" w:type="dxa"/>
              <w:bottom w:w="7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74" w:type="dxa"/>
              <w:left w:w="28" w:type="dxa"/>
              <w:bottom w:w="7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《道路货物运输及站场管理规定》、《汽车客运站级别划分和建设要求》</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74" w:type="dxa"/>
              <w:left w:w="28" w:type="dxa"/>
              <w:bottom w:w="7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自治区交通运输厅</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74" w:type="dxa"/>
              <w:left w:w="28" w:type="dxa"/>
              <w:bottom w:w="7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直接授权</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74" w:type="dxa"/>
              <w:left w:w="28" w:type="dxa"/>
              <w:bottom w:w="7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行政确认</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营运客车类型等级评定</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《道路旅客运输及客运站管理规定》、《道路运输车辆技术管理规定》、《营运客车类型划分及等级评定》</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自治区交通运输厅</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直接授权</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14</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危险化学品水路运输人员资格认可</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《危险化学品安全管理条例》、《国务院关于取消和调整一批行政审批项目等事项的决定》（国发〔2015〕11号）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自治区交通运输厅</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直接授权</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承担国家法定计量检定机构任务授权</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《中华人民共和国计量法》</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自治区市场监管局</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16</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特种设备生产单位许可</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《中华人民共和国特种设备安全法》、《特种设备安全监察条例》</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自治区市场监管局</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17</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特种设备检验、检测机构核准</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《中华人民共和国特种设备安全法》、《特种设备安全监察条例》</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自治区市场监管局</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18</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重要工业产品生产许可证核发</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《中华人民共和国食品安全法》、《中华人民共和国工业产品生产许可证管理条例》、《广西壮族自治区人民政府关于取消下放和调整一批行政审批项目的决定》（桂政发〔2015〕28号）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自治区市场监管局</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19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特种设备检验、检测人员资格认定，特种设备作业人员资格认定</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ind w:left="-60" w:leftChars="-20" w:right="-60" w:rightChars="-20"/>
              <w:jc w:val="distribute"/>
              <w:rPr>
                <w:rFonts w:hint="eastAsia" w:ascii="Times New Roman" w:hAnsi="Times New Roman" w:eastAsia="方正仿宋_GBK" w:cs="方正仿宋_GBK"/>
                <w:snapToGrid w:val="0"/>
                <w:color w:val="000000"/>
                <w:spacing w:val="-11"/>
                <w:sz w:val="24"/>
                <w:szCs w:val="24"/>
              </w:rPr>
            </w:pPr>
            <w:r>
              <w:rPr>
                <w:rFonts w:hint="eastAsia" w:ascii="Times New Roman" w:hAnsi="Times New Roman" w:eastAsia="方正仿宋_GBK" w:cs="方正仿宋_GBK"/>
                <w:snapToGrid w:val="0"/>
                <w:color w:val="000000"/>
                <w:spacing w:val="-11"/>
                <w:sz w:val="24"/>
                <w:szCs w:val="24"/>
                <w:lang w:bidi="ar"/>
              </w:rPr>
              <w:t>《中华人民共和国特种设备安全法》</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自治区市场监管局</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计量标准器具核准</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《中华人民共和国计量法》</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自治区市场监管局</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21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计量器具型式批准（样机试验、标准物质定级鉴定）</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《中华人民共和国计量法》、《中华人民共和国计量法实施细则》</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自治区市场监管局</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22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检验检测机构资质认定</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《中华人民共和国计量法》、《中华人民共和国食品安全法》、《中华人民共和国认证认可条例》、《中华人民共和国计量法实施细则》、《医疗器械监督管理条例》</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自治区市场监管局</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23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食品（含保健食品）生产许可</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《中华人民共和国食品安全法》、《食品生产许可管理办法》</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自治区市场监管局</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24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其他行政权力</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对网络餐饮服务第三方平台提供者分支机构备案</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《网络餐饮服务食品安全监督管理办法》</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自治区市场监管局</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直接授权</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25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成品油零售经营资格审批</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《国务院对确需保留的行政审批项目设定行政许可的决定》、《成品油市场管理办法》</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lang w:bidi="ar"/>
              </w:rPr>
            </w:pPr>
            <w:r>
              <w:rPr>
                <w:rFonts w:hint="eastAsia" w:ascii="Times New Roman" w:hAnsi="Times New Roman" w:eastAsia="方正仿宋_GBK" w:cs="方正仿宋_GBK"/>
                <w:snapToGrid w:val="0"/>
                <w:color w:val="000000"/>
                <w:sz w:val="24"/>
                <w:szCs w:val="24"/>
                <w:lang w:bidi="ar"/>
              </w:rPr>
              <w:t>自治区</w:t>
            </w:r>
          </w:p>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商务厅</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top w:w="113" w:type="dxa"/>
              <w:left w:w="28" w:type="dxa"/>
              <w:bottom w:w="113"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26</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13" w:type="dxa"/>
              <w:left w:w="28" w:type="dxa"/>
              <w:bottom w:w="113"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13" w:type="dxa"/>
              <w:left w:w="28" w:type="dxa"/>
              <w:bottom w:w="113"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外国非企业经济组织在华设立常驻代表机构审批</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13" w:type="dxa"/>
              <w:left w:w="28" w:type="dxa"/>
              <w:bottom w:w="113"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113" w:type="dxa"/>
              <w:left w:w="28" w:type="dxa"/>
              <w:bottom w:w="113"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《国务院对确需保留的行政审批项目设定行政许可的决定》、《国务院关于第五批取消和下放管理层级行政审批项目的决定》（国发〔2010〕21号）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13" w:type="dxa"/>
              <w:left w:w="28" w:type="dxa"/>
              <w:bottom w:w="113"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lang w:bidi="ar"/>
              </w:rPr>
            </w:pPr>
            <w:r>
              <w:rPr>
                <w:rFonts w:hint="eastAsia" w:ascii="Times New Roman" w:hAnsi="Times New Roman" w:eastAsia="方正仿宋_GBK" w:cs="方正仿宋_GBK"/>
                <w:snapToGrid w:val="0"/>
                <w:color w:val="000000"/>
                <w:sz w:val="24"/>
                <w:szCs w:val="24"/>
                <w:lang w:bidi="ar"/>
              </w:rPr>
              <w:t>自治区</w:t>
            </w:r>
          </w:p>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商务厅</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13" w:type="dxa"/>
              <w:left w:w="28" w:type="dxa"/>
              <w:bottom w:w="113"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113" w:type="dxa"/>
              <w:left w:w="28" w:type="dxa"/>
              <w:bottom w:w="113"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top w:w="113" w:type="dxa"/>
              <w:left w:w="28" w:type="dxa"/>
              <w:bottom w:w="113"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27</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13" w:type="dxa"/>
              <w:left w:w="28" w:type="dxa"/>
              <w:bottom w:w="113"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13" w:type="dxa"/>
              <w:left w:w="28" w:type="dxa"/>
              <w:bottom w:w="113"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对外劳务合作经营资格核准</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13" w:type="dxa"/>
              <w:left w:w="28" w:type="dxa"/>
              <w:bottom w:w="113"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113" w:type="dxa"/>
              <w:left w:w="28" w:type="dxa"/>
              <w:bottom w:w="113"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《对外劳务合作管理条例》、《对外劳务合作经营资格管理办法》</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13" w:type="dxa"/>
              <w:left w:w="28" w:type="dxa"/>
              <w:bottom w:w="113"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lang w:bidi="ar"/>
              </w:rPr>
            </w:pPr>
            <w:r>
              <w:rPr>
                <w:rFonts w:hint="eastAsia" w:ascii="Times New Roman" w:hAnsi="Times New Roman" w:eastAsia="方正仿宋_GBK" w:cs="方正仿宋_GBK"/>
                <w:snapToGrid w:val="0"/>
                <w:color w:val="000000"/>
                <w:sz w:val="24"/>
                <w:szCs w:val="24"/>
                <w:lang w:bidi="ar"/>
              </w:rPr>
              <w:t>自治区</w:t>
            </w:r>
          </w:p>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商务厅</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13" w:type="dxa"/>
              <w:left w:w="28" w:type="dxa"/>
              <w:bottom w:w="113"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113" w:type="dxa"/>
              <w:left w:w="28" w:type="dxa"/>
              <w:bottom w:w="113"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top w:w="113" w:type="dxa"/>
              <w:left w:w="28" w:type="dxa"/>
              <w:bottom w:w="113"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28</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13" w:type="dxa"/>
              <w:left w:w="28" w:type="dxa"/>
              <w:bottom w:w="113"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行政确认</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13" w:type="dxa"/>
              <w:left w:w="28" w:type="dxa"/>
              <w:bottom w:w="113"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直销企业设立省级分支机构及服务网点确认</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13" w:type="dxa"/>
              <w:left w:w="28" w:type="dxa"/>
              <w:bottom w:w="113"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外商投资直销企业在广西范围内设立分支机构及服务网点确认</w:t>
            </w: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113" w:type="dxa"/>
              <w:left w:w="28" w:type="dxa"/>
              <w:bottom w:w="113"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《直销管理条例》、《直销行业服务网点设立管理办法》</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13" w:type="dxa"/>
              <w:left w:w="28" w:type="dxa"/>
              <w:bottom w:w="113"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lang w:bidi="ar"/>
              </w:rPr>
            </w:pPr>
            <w:r>
              <w:rPr>
                <w:rFonts w:hint="eastAsia" w:ascii="Times New Roman" w:hAnsi="Times New Roman" w:eastAsia="方正仿宋_GBK" w:cs="方正仿宋_GBK"/>
                <w:snapToGrid w:val="0"/>
                <w:color w:val="000000"/>
                <w:sz w:val="24"/>
                <w:szCs w:val="24"/>
                <w:lang w:bidi="ar"/>
              </w:rPr>
              <w:t>自治区</w:t>
            </w:r>
          </w:p>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商务厅</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13" w:type="dxa"/>
              <w:left w:w="28" w:type="dxa"/>
              <w:bottom w:w="113"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113" w:type="dxa"/>
              <w:left w:w="28" w:type="dxa"/>
              <w:bottom w:w="113"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top w:w="113" w:type="dxa"/>
              <w:left w:w="28" w:type="dxa"/>
              <w:bottom w:w="113"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29</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13" w:type="dxa"/>
              <w:left w:w="28" w:type="dxa"/>
              <w:bottom w:w="113"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行政确认</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13" w:type="dxa"/>
              <w:left w:w="28" w:type="dxa"/>
              <w:bottom w:w="113"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成品油零售经营企业新建、原址扩建、迁建加油站（点）等设施规划确认</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13" w:type="dxa"/>
              <w:left w:w="28" w:type="dxa"/>
              <w:bottom w:w="113"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113" w:type="dxa"/>
              <w:left w:w="28" w:type="dxa"/>
              <w:bottom w:w="113"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《成品油市场管理办法》</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13" w:type="dxa"/>
              <w:left w:w="28" w:type="dxa"/>
              <w:bottom w:w="113"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lang w:bidi="ar"/>
              </w:rPr>
            </w:pPr>
            <w:r>
              <w:rPr>
                <w:rFonts w:hint="eastAsia" w:ascii="Times New Roman" w:hAnsi="Times New Roman" w:eastAsia="方正仿宋_GBK" w:cs="方正仿宋_GBK"/>
                <w:snapToGrid w:val="0"/>
                <w:color w:val="000000"/>
                <w:sz w:val="24"/>
                <w:szCs w:val="24"/>
                <w:lang w:bidi="ar"/>
              </w:rPr>
              <w:t>自治区</w:t>
            </w:r>
          </w:p>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商务厅</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13" w:type="dxa"/>
              <w:left w:w="28" w:type="dxa"/>
              <w:bottom w:w="113"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113" w:type="dxa"/>
              <w:left w:w="28" w:type="dxa"/>
              <w:bottom w:w="113"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top w:w="113" w:type="dxa"/>
              <w:left w:w="28" w:type="dxa"/>
              <w:bottom w:w="113"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30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13" w:type="dxa"/>
              <w:left w:w="28" w:type="dxa"/>
              <w:bottom w:w="113"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其他行政权力</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13" w:type="dxa"/>
              <w:left w:w="28" w:type="dxa"/>
              <w:bottom w:w="113"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二手车交易市场经营者和二手车经营主体备案</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13" w:type="dxa"/>
              <w:left w:w="28" w:type="dxa"/>
              <w:bottom w:w="113"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113" w:type="dxa"/>
              <w:left w:w="28" w:type="dxa"/>
              <w:bottom w:w="113"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《二手车流通管理办法》</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13" w:type="dxa"/>
              <w:left w:w="28" w:type="dxa"/>
              <w:bottom w:w="113"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lang w:bidi="ar"/>
              </w:rPr>
            </w:pPr>
            <w:r>
              <w:rPr>
                <w:rFonts w:hint="eastAsia" w:ascii="Times New Roman" w:hAnsi="Times New Roman" w:eastAsia="方正仿宋_GBK" w:cs="方正仿宋_GBK"/>
                <w:snapToGrid w:val="0"/>
                <w:color w:val="000000"/>
                <w:sz w:val="24"/>
                <w:szCs w:val="24"/>
                <w:lang w:bidi="ar"/>
              </w:rPr>
              <w:t>自治区</w:t>
            </w:r>
          </w:p>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商务厅</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13" w:type="dxa"/>
              <w:left w:w="28" w:type="dxa"/>
              <w:bottom w:w="113"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113" w:type="dxa"/>
              <w:left w:w="28" w:type="dxa"/>
              <w:bottom w:w="113"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trHeight w:val="1191"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31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其他行政权力</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一般境外投资企业（包括境外机构）备案</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《境外投资管理办法》</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Times New Roman" w:hAnsi="Times New Roman" w:eastAsia="方正仿宋_GBK" w:cs="方正仿宋_GBK"/>
                <w:snapToGrid w:val="0"/>
                <w:color w:val="000000"/>
                <w:sz w:val="24"/>
                <w:szCs w:val="24"/>
                <w:lang w:bidi="ar"/>
              </w:rPr>
            </w:pPr>
            <w:r>
              <w:rPr>
                <w:rFonts w:hint="eastAsia" w:ascii="Times New Roman" w:hAnsi="Times New Roman" w:eastAsia="方正仿宋_GBK" w:cs="方正仿宋_GBK"/>
                <w:snapToGrid w:val="0"/>
                <w:color w:val="000000"/>
                <w:sz w:val="24"/>
                <w:szCs w:val="24"/>
                <w:lang w:bidi="ar"/>
              </w:rPr>
              <w:t>自治区</w:t>
            </w:r>
          </w:p>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商务厅</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trHeight w:val="951"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32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从事拍卖业务许可</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《中华人民共和国拍卖法》、《拍卖管理办法》</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Times New Roman" w:hAnsi="Times New Roman" w:eastAsia="方正仿宋_GBK" w:cs="方正仿宋_GBK"/>
                <w:snapToGrid w:val="0"/>
                <w:color w:val="000000"/>
                <w:sz w:val="24"/>
                <w:szCs w:val="24"/>
                <w:lang w:bidi="ar"/>
              </w:rPr>
            </w:pPr>
            <w:r>
              <w:rPr>
                <w:rFonts w:hint="eastAsia" w:ascii="Times New Roman" w:hAnsi="Times New Roman" w:eastAsia="方正仿宋_GBK" w:cs="方正仿宋_GBK"/>
                <w:snapToGrid w:val="0"/>
                <w:color w:val="000000"/>
                <w:sz w:val="24"/>
                <w:szCs w:val="24"/>
                <w:lang w:bidi="ar"/>
              </w:rPr>
              <w:t>自治区</w:t>
            </w:r>
          </w:p>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商务厅</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bottom"/>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trHeight w:val="1247"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33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其他行政权力</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国际货物运输代理企业备案登记</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《国际货运代理企业备案（暂行）办法》</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Times New Roman" w:hAnsi="Times New Roman" w:eastAsia="方正仿宋_GBK" w:cs="方正仿宋_GBK"/>
                <w:snapToGrid w:val="0"/>
                <w:color w:val="000000"/>
                <w:sz w:val="24"/>
                <w:szCs w:val="24"/>
                <w:lang w:bidi="ar"/>
              </w:rPr>
            </w:pPr>
            <w:r>
              <w:rPr>
                <w:rFonts w:hint="eastAsia" w:ascii="Times New Roman" w:hAnsi="Times New Roman" w:eastAsia="方正仿宋_GBK" w:cs="方正仿宋_GBK"/>
                <w:snapToGrid w:val="0"/>
                <w:color w:val="000000"/>
                <w:sz w:val="24"/>
                <w:szCs w:val="24"/>
                <w:lang w:bidi="ar"/>
              </w:rPr>
              <w:t>自治区</w:t>
            </w:r>
          </w:p>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商务厅</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bottom"/>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trHeight w:val="1644"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34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货物自动进口许可</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《中华人民共和国对外贸易法》、《中华人民共和国货物进出口管理条例》、《货物自动进口许可管理办法》</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Times New Roman" w:hAnsi="Times New Roman" w:eastAsia="方正仿宋_GBK" w:cs="方正仿宋_GBK"/>
                <w:snapToGrid w:val="0"/>
                <w:color w:val="000000"/>
                <w:sz w:val="24"/>
                <w:szCs w:val="24"/>
                <w:lang w:bidi="ar"/>
              </w:rPr>
            </w:pPr>
            <w:r>
              <w:rPr>
                <w:rFonts w:hint="eastAsia" w:ascii="Times New Roman" w:hAnsi="Times New Roman" w:eastAsia="方正仿宋_GBK" w:cs="方正仿宋_GBK"/>
                <w:snapToGrid w:val="0"/>
                <w:color w:val="000000"/>
                <w:sz w:val="24"/>
                <w:szCs w:val="24"/>
                <w:lang w:bidi="ar"/>
              </w:rPr>
              <w:t>自治区</w:t>
            </w:r>
          </w:p>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商务厅</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bottom"/>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trHeight w:val="1316"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35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危险化学品生产、储存建设项目安全条件审查</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《危险化学品安全管理条例》</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Times New Roman" w:hAnsi="Times New Roman" w:eastAsia="方正仿宋_GBK" w:cs="方正仿宋_GBK"/>
                <w:snapToGrid w:val="0"/>
                <w:color w:val="000000"/>
                <w:sz w:val="24"/>
                <w:szCs w:val="24"/>
                <w:lang w:bidi="ar"/>
              </w:rPr>
            </w:pPr>
            <w:r>
              <w:rPr>
                <w:rFonts w:hint="eastAsia" w:ascii="Times New Roman" w:hAnsi="Times New Roman" w:eastAsia="方正仿宋_GBK" w:cs="方正仿宋_GBK"/>
                <w:snapToGrid w:val="0"/>
                <w:color w:val="000000"/>
                <w:sz w:val="24"/>
                <w:szCs w:val="24"/>
                <w:lang w:bidi="ar"/>
              </w:rPr>
              <w:t>自治区</w:t>
            </w:r>
          </w:p>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应急厅</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直接授权</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trHeight w:val="1304"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36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危险化学品生产、储存建设项目安全设施设计审查</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《中华人民共和国安全生产法》</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Times New Roman" w:hAnsi="Times New Roman" w:eastAsia="方正仿宋_GBK" w:cs="方正仿宋_GBK"/>
                <w:snapToGrid w:val="0"/>
                <w:color w:val="000000"/>
                <w:sz w:val="24"/>
                <w:szCs w:val="24"/>
                <w:lang w:bidi="ar"/>
              </w:rPr>
            </w:pPr>
            <w:r>
              <w:rPr>
                <w:rFonts w:hint="eastAsia" w:ascii="Times New Roman" w:hAnsi="Times New Roman" w:eastAsia="方正仿宋_GBK" w:cs="方正仿宋_GBK"/>
                <w:snapToGrid w:val="0"/>
                <w:color w:val="000000"/>
                <w:sz w:val="24"/>
                <w:szCs w:val="24"/>
                <w:lang w:bidi="ar"/>
              </w:rPr>
              <w:t>自治区</w:t>
            </w:r>
          </w:p>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应急厅</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直接授权</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37</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生产用于传染病防治的消毒产品的单位审批</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《中华人民共和国传染病防治法》、《国务院对确需保留的行政审批项目设定行政许可的决定》、《国务院关于在自由贸易试验区开展“证照分离”改革全覆盖试点的通知》（国发〔2019〕25号）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自治区卫生健康委</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直接授权</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38</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医疗广告审查</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《中华人民共和国广告法》、《医疗广告管理办法》</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自治区卫生健康委</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直接授权</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39</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除利用新材料、新工艺和新化学物质生产的涉及饮用水卫生安全产品的审批</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《中华人民共和国传染病防治法》、《国务院对确需保留的行政审批项目设定行政许可的决定》、《国务院关于取消和下放50项行政审批项目等事项的决定》（国发〔2013〕27号）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自治区卫生健康委</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直接授权</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40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护士执业注册</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《护士条例》</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自治区卫生健康委</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41</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旅行社设立许可</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《中华人民共和国旅游法》、《旅行社条例》</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自治区文化和旅游厅</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42</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导游证核发</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《中华人民共和国旅游法》、《导游人员管理条例》</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自治区文化和旅游厅</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96" w:type="dxa"/>
              <w:left w:w="28" w:type="dxa"/>
              <w:bottom w:w="96"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96" w:type="dxa"/>
              <w:left w:w="28" w:type="dxa"/>
              <w:bottom w:w="96"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pPr>
              <w:adjustRightInd w:val="0"/>
              <w:snapToGrid w:val="0"/>
              <w:spacing w:line="33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43</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pPr>
              <w:adjustRightInd w:val="0"/>
              <w:snapToGrid w:val="0"/>
              <w:spacing w:line="33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pPr>
              <w:adjustRightInd w:val="0"/>
              <w:snapToGrid w:val="0"/>
              <w:spacing w:line="330"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中外合资经营、中外合作经营企业申请从事娱乐场所经营活动审批</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pPr>
              <w:adjustRightInd w:val="0"/>
              <w:snapToGrid w:val="0"/>
              <w:spacing w:line="330" w:lineRule="exact"/>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pPr>
              <w:adjustRightInd w:val="0"/>
              <w:snapToGrid w:val="0"/>
              <w:spacing w:line="330"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《娱乐场所管理条例》</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pPr>
              <w:adjustRightInd w:val="0"/>
              <w:snapToGrid w:val="0"/>
              <w:spacing w:line="33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自治区文化和旅游厅</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pPr>
              <w:adjustRightInd w:val="0"/>
              <w:snapToGrid w:val="0"/>
              <w:spacing w:line="33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28" w:type="dxa"/>
              <w:left w:w="28" w:type="dxa"/>
              <w:bottom w:w="28" w:type="dxa"/>
              <w:right w:w="28" w:type="dxa"/>
            </w:tcMar>
            <w:vAlign w:val="center"/>
          </w:tcPr>
          <w:p>
            <w:pPr>
              <w:adjustRightInd w:val="0"/>
              <w:snapToGrid w:val="0"/>
              <w:spacing w:line="330" w:lineRule="exact"/>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pPr>
              <w:adjustRightInd w:val="0"/>
              <w:snapToGrid w:val="0"/>
              <w:spacing w:line="33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44</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pPr>
              <w:adjustRightInd w:val="0"/>
              <w:snapToGrid w:val="0"/>
              <w:spacing w:line="33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pPr>
              <w:adjustRightInd w:val="0"/>
              <w:snapToGrid w:val="0"/>
              <w:spacing w:line="330"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香港特别行政区、澳门特别行政区的投资者在内地投资</w:t>
            </w:r>
            <w:r>
              <w:rPr>
                <w:rFonts w:hint="eastAsia" w:ascii="Times New Roman" w:hAnsi="Times New Roman" w:eastAsia="方正仿宋_GBK" w:cs="方正仿宋_GBK"/>
                <w:snapToGrid w:val="0"/>
                <w:color w:val="000000"/>
                <w:spacing w:val="-11"/>
                <w:sz w:val="24"/>
                <w:szCs w:val="24"/>
                <w:lang w:bidi="ar"/>
              </w:rPr>
              <w:t>设立合资、合作、独</w:t>
            </w:r>
            <w:r>
              <w:rPr>
                <w:rFonts w:hint="eastAsia" w:ascii="Times New Roman" w:hAnsi="Times New Roman" w:eastAsia="方正仿宋_GBK" w:cs="方正仿宋_GBK"/>
                <w:snapToGrid w:val="0"/>
                <w:color w:val="000000"/>
                <w:sz w:val="24"/>
                <w:szCs w:val="24"/>
                <w:lang w:bidi="ar"/>
              </w:rPr>
              <w:t>资经营的演出场所经营单位从事演出场所经营活动审批</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pPr>
              <w:adjustRightInd w:val="0"/>
              <w:snapToGrid w:val="0"/>
              <w:spacing w:line="330" w:lineRule="exact"/>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pPr>
              <w:adjustRightInd w:val="0"/>
              <w:snapToGrid w:val="0"/>
              <w:spacing w:line="330"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《营业性演出管理条例》、《国务</w:t>
            </w:r>
            <w:r>
              <w:rPr>
                <w:rFonts w:hint="eastAsia" w:ascii="Times New Roman" w:hAnsi="Times New Roman" w:eastAsia="方正仿宋_GBK" w:cs="方正仿宋_GBK"/>
                <w:snapToGrid w:val="0"/>
                <w:color w:val="000000"/>
                <w:spacing w:val="6"/>
                <w:sz w:val="24"/>
                <w:szCs w:val="24"/>
                <w:lang w:bidi="ar"/>
              </w:rPr>
              <w:t>院关于取消和下放一批行政审</w:t>
            </w:r>
            <w:r>
              <w:rPr>
                <w:rFonts w:hint="eastAsia" w:ascii="Times New Roman" w:hAnsi="Times New Roman" w:eastAsia="方正仿宋_GBK" w:cs="方正仿宋_GBK"/>
                <w:snapToGrid w:val="0"/>
                <w:color w:val="000000"/>
                <w:sz w:val="24"/>
                <w:szCs w:val="24"/>
                <w:lang w:bidi="ar"/>
              </w:rPr>
              <w:t>批项目的决定》（国发〔2013〕44号）、《文化部关于下放一批行政审批项目的通知》（文市发〔2013〕60号）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pPr>
              <w:adjustRightInd w:val="0"/>
              <w:snapToGrid w:val="0"/>
              <w:spacing w:line="33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自治区文化和旅游厅</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pPr>
              <w:adjustRightInd w:val="0"/>
              <w:snapToGrid w:val="0"/>
              <w:spacing w:line="33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28" w:type="dxa"/>
              <w:left w:w="28" w:type="dxa"/>
              <w:bottom w:w="28" w:type="dxa"/>
              <w:right w:w="28" w:type="dxa"/>
            </w:tcMar>
            <w:vAlign w:val="center"/>
          </w:tcPr>
          <w:p>
            <w:pPr>
              <w:adjustRightInd w:val="0"/>
              <w:snapToGrid w:val="0"/>
              <w:spacing w:line="330" w:lineRule="exact"/>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pPr>
              <w:adjustRightInd w:val="0"/>
              <w:snapToGrid w:val="0"/>
              <w:spacing w:line="33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45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pPr>
              <w:adjustRightInd w:val="0"/>
              <w:snapToGrid w:val="0"/>
              <w:spacing w:line="33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pPr>
              <w:adjustRightInd w:val="0"/>
              <w:snapToGrid w:val="0"/>
              <w:spacing w:line="330"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台湾地区的投资者在内地投资设立合资、合作经营的演出场所经营单位从事演出场所经营活动审批</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pPr>
              <w:adjustRightInd w:val="0"/>
              <w:snapToGrid w:val="0"/>
              <w:spacing w:line="330" w:lineRule="exact"/>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pPr>
              <w:adjustRightInd w:val="0"/>
              <w:snapToGrid w:val="0"/>
              <w:spacing w:line="330"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《营业性演出管理条例》、《国务</w:t>
            </w:r>
            <w:r>
              <w:rPr>
                <w:rFonts w:hint="eastAsia" w:ascii="Times New Roman" w:hAnsi="Times New Roman" w:eastAsia="方正仿宋_GBK" w:cs="方正仿宋_GBK"/>
                <w:snapToGrid w:val="0"/>
                <w:color w:val="000000"/>
                <w:spacing w:val="6"/>
                <w:sz w:val="24"/>
                <w:szCs w:val="24"/>
                <w:lang w:bidi="ar"/>
              </w:rPr>
              <w:t>院关于取消和下放一批行政审</w:t>
            </w:r>
            <w:r>
              <w:rPr>
                <w:rFonts w:hint="eastAsia" w:ascii="Times New Roman" w:hAnsi="Times New Roman" w:eastAsia="方正仿宋_GBK" w:cs="方正仿宋_GBK"/>
                <w:snapToGrid w:val="0"/>
                <w:color w:val="000000"/>
                <w:sz w:val="24"/>
                <w:szCs w:val="24"/>
                <w:lang w:bidi="ar"/>
              </w:rPr>
              <w:t>批</w:t>
            </w:r>
            <w:r>
              <w:rPr>
                <w:rFonts w:hint="eastAsia" w:ascii="Times New Roman" w:hAnsi="Times New Roman" w:eastAsia="方正仿宋_GBK" w:cs="方正仿宋_GBK"/>
                <w:snapToGrid w:val="0"/>
                <w:color w:val="000000"/>
                <w:spacing w:val="-6"/>
                <w:sz w:val="24"/>
                <w:szCs w:val="24"/>
                <w:lang w:bidi="ar"/>
              </w:rPr>
              <w:t>项目的决定》（国发〔2013〕44号）、</w:t>
            </w:r>
            <w:r>
              <w:rPr>
                <w:rFonts w:hint="eastAsia" w:ascii="Times New Roman" w:hAnsi="Times New Roman" w:eastAsia="方正仿宋_GBK" w:cs="方正仿宋_GBK"/>
                <w:snapToGrid w:val="0"/>
                <w:color w:val="000000"/>
                <w:sz w:val="24"/>
                <w:szCs w:val="24"/>
                <w:lang w:bidi="ar"/>
              </w:rPr>
              <w:t>《文化部关于下放一批行政审批项目的通知》（文市发〔2013〕60号）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pPr>
              <w:adjustRightInd w:val="0"/>
              <w:snapToGrid w:val="0"/>
              <w:spacing w:line="33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自治区文化和旅游厅</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pPr>
              <w:adjustRightInd w:val="0"/>
              <w:snapToGrid w:val="0"/>
              <w:spacing w:line="33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28" w:type="dxa"/>
              <w:left w:w="28" w:type="dxa"/>
              <w:bottom w:w="28" w:type="dxa"/>
              <w:right w:w="28" w:type="dxa"/>
            </w:tcMar>
            <w:vAlign w:val="center"/>
          </w:tcPr>
          <w:p>
            <w:pPr>
              <w:adjustRightInd w:val="0"/>
              <w:snapToGrid w:val="0"/>
              <w:spacing w:line="330" w:lineRule="exact"/>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pPr>
              <w:adjustRightInd w:val="0"/>
              <w:snapToGrid w:val="0"/>
              <w:spacing w:line="33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46</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pPr>
              <w:adjustRightInd w:val="0"/>
              <w:snapToGrid w:val="0"/>
              <w:spacing w:line="33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pPr>
              <w:adjustRightInd w:val="0"/>
              <w:snapToGrid w:val="0"/>
              <w:spacing w:line="330"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香港特别行政区、澳门特别行政区的投资者在内地投资设立合资、合作、独资经营的演出经纪机构从事营业性演出经营活动审批</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pPr>
              <w:adjustRightInd w:val="0"/>
              <w:snapToGrid w:val="0"/>
              <w:spacing w:line="330" w:lineRule="exact"/>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pPr>
              <w:adjustRightInd w:val="0"/>
              <w:snapToGrid w:val="0"/>
              <w:spacing w:line="330"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《营业性演出管理条例》、《国务</w:t>
            </w:r>
            <w:r>
              <w:rPr>
                <w:rFonts w:hint="eastAsia" w:ascii="Times New Roman" w:hAnsi="Times New Roman" w:eastAsia="方正仿宋_GBK" w:cs="方正仿宋_GBK"/>
                <w:snapToGrid w:val="0"/>
                <w:color w:val="000000"/>
                <w:spacing w:val="6"/>
                <w:sz w:val="24"/>
                <w:szCs w:val="24"/>
                <w:lang w:bidi="ar"/>
              </w:rPr>
              <w:t>院关于取消和下放一批行政审</w:t>
            </w:r>
            <w:r>
              <w:rPr>
                <w:rFonts w:hint="eastAsia" w:ascii="Times New Roman" w:hAnsi="Times New Roman" w:eastAsia="方正仿宋_GBK" w:cs="方正仿宋_GBK"/>
                <w:snapToGrid w:val="0"/>
                <w:color w:val="000000"/>
                <w:sz w:val="24"/>
                <w:szCs w:val="24"/>
                <w:lang w:bidi="ar"/>
              </w:rPr>
              <w:t>批项目的决定》（国发〔2013〕44号）、《文化部关于下放一批行政审批项目的通知》（文市发〔2013〕60号）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pPr>
              <w:adjustRightInd w:val="0"/>
              <w:snapToGrid w:val="0"/>
              <w:spacing w:line="33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自治区文化和旅游厅</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28" w:type="dxa"/>
              <w:left w:w="28" w:type="dxa"/>
              <w:bottom w:w="28" w:type="dxa"/>
              <w:right w:w="28" w:type="dxa"/>
            </w:tcMar>
            <w:vAlign w:val="center"/>
          </w:tcPr>
          <w:p>
            <w:pPr>
              <w:adjustRightInd w:val="0"/>
              <w:snapToGrid w:val="0"/>
              <w:spacing w:line="33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28" w:type="dxa"/>
              <w:left w:w="28" w:type="dxa"/>
              <w:bottom w:w="28" w:type="dxa"/>
              <w:right w:w="28" w:type="dxa"/>
            </w:tcMar>
            <w:vAlign w:val="center"/>
          </w:tcPr>
          <w:p>
            <w:pPr>
              <w:adjustRightInd w:val="0"/>
              <w:snapToGrid w:val="0"/>
              <w:spacing w:line="330" w:lineRule="exact"/>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47</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台湾地区的投资者在内地投资设立合资、合作经营的演出经纪机构从事营业性演出经营活动审批</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《营业性演出管理条例》、《国务</w:t>
            </w:r>
            <w:r>
              <w:rPr>
                <w:rFonts w:hint="eastAsia" w:ascii="Times New Roman" w:hAnsi="Times New Roman" w:eastAsia="方正仿宋_GBK" w:cs="方正仿宋_GBK"/>
                <w:snapToGrid w:val="0"/>
                <w:color w:val="000000"/>
                <w:spacing w:val="6"/>
                <w:sz w:val="24"/>
                <w:szCs w:val="24"/>
                <w:lang w:bidi="ar"/>
              </w:rPr>
              <w:t>院关于取消和下放一批行政审</w:t>
            </w:r>
            <w:r>
              <w:rPr>
                <w:rFonts w:hint="eastAsia" w:ascii="Times New Roman" w:hAnsi="Times New Roman" w:eastAsia="方正仿宋_GBK" w:cs="方正仿宋_GBK"/>
                <w:snapToGrid w:val="0"/>
                <w:color w:val="000000"/>
                <w:sz w:val="24"/>
                <w:szCs w:val="24"/>
                <w:lang w:bidi="ar"/>
              </w:rPr>
              <w:t>批项目的决定》（国发〔2013〕44号）、《文化部关于下放一批行政审批项目的通知》（文市发〔2013〕60号）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自治区文化和旅游厅</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62" w:type="dxa"/>
              <w:left w:w="28" w:type="dxa"/>
              <w:bottom w:w="62"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48</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演出经纪机构从事营业性演出经营活动审批</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《营业性演出管理条例》</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自治区文化和旅游厅</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62" w:type="dxa"/>
              <w:left w:w="28" w:type="dxa"/>
              <w:bottom w:w="62"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49</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设立社会艺术水平考级机构审批</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《国务院对确需保留的行政审批项目设定行政许可的决定》、《国务院关于第五批取消和下放管理层级行政审批项目的决定》（国发〔2010〕21号）、《社会艺术水平考级管理办法》</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自治区文化和旅游厅</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62" w:type="dxa"/>
              <w:left w:w="28" w:type="dxa"/>
              <w:bottom w:w="62"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50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出版物批发单位设立、变更审批</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《出版管理条例》、《出版物市场管理规定》</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自治区新闻出版局</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62" w:type="dxa"/>
              <w:left w:w="28" w:type="dxa"/>
              <w:bottom w:w="62"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51</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音像制作单位的设立、变更审批</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《音像制品管理条例》</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自治区新闻出版局</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62" w:type="dxa"/>
              <w:left w:w="28" w:type="dxa"/>
              <w:bottom w:w="62"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52</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电子出版物制作单位设立、变更审批</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《音像制品管理条例》</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自治区新闻出版局</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62" w:type="dxa"/>
              <w:left w:w="28" w:type="dxa"/>
              <w:bottom w:w="62"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62" w:type="dxa"/>
              <w:left w:w="28" w:type="dxa"/>
              <w:bottom w:w="62"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top w:w="108" w:type="dxa"/>
              <w:left w:w="28" w:type="dxa"/>
              <w:bottom w:w="108"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53</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08" w:type="dxa"/>
              <w:left w:w="28" w:type="dxa"/>
              <w:bottom w:w="108"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08" w:type="dxa"/>
              <w:left w:w="28" w:type="dxa"/>
              <w:bottom w:w="108"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音像复制单位、电子出版物复制单位接受委托复制境外音像制品、电子出版物许可</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08" w:type="dxa"/>
              <w:left w:w="28" w:type="dxa"/>
              <w:bottom w:w="108"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108" w:type="dxa"/>
              <w:left w:w="28" w:type="dxa"/>
              <w:bottom w:w="108"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《音像制品管理条例》</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08" w:type="dxa"/>
              <w:left w:w="28" w:type="dxa"/>
              <w:bottom w:w="108"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自治区新闻出版局</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08" w:type="dxa"/>
              <w:left w:w="28" w:type="dxa"/>
              <w:bottom w:w="108"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108" w:type="dxa"/>
              <w:left w:w="28" w:type="dxa"/>
              <w:bottom w:w="108"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top w:w="108" w:type="dxa"/>
              <w:left w:w="28" w:type="dxa"/>
              <w:bottom w:w="108"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54</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08" w:type="dxa"/>
              <w:left w:w="28" w:type="dxa"/>
              <w:bottom w:w="108"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08" w:type="dxa"/>
              <w:left w:w="28" w:type="dxa"/>
              <w:bottom w:w="108"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音像、电子出版物复制单位设立、变更审批</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08" w:type="dxa"/>
              <w:left w:w="28" w:type="dxa"/>
              <w:bottom w:w="108"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108" w:type="dxa"/>
              <w:left w:w="28" w:type="dxa"/>
              <w:bottom w:w="108"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《音像制品管理条例》、《复制管理办法》</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08" w:type="dxa"/>
              <w:left w:w="28" w:type="dxa"/>
              <w:bottom w:w="108"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自治区新闻出版局</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08" w:type="dxa"/>
              <w:left w:w="28" w:type="dxa"/>
              <w:bottom w:w="108"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108" w:type="dxa"/>
              <w:left w:w="28" w:type="dxa"/>
              <w:bottom w:w="108"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top w:w="108" w:type="dxa"/>
              <w:left w:w="28" w:type="dxa"/>
              <w:bottom w:w="108"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55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08" w:type="dxa"/>
              <w:left w:w="28" w:type="dxa"/>
              <w:bottom w:w="108"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08" w:type="dxa"/>
              <w:left w:w="28" w:type="dxa"/>
              <w:bottom w:w="108"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从事出版物、包装装潢印刷品和其他印刷品印刷经营活动企业的设立、变更审批</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08" w:type="dxa"/>
              <w:left w:w="28" w:type="dxa"/>
              <w:bottom w:w="108"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108" w:type="dxa"/>
              <w:left w:w="28" w:type="dxa"/>
              <w:bottom w:w="108"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《印刷业管理条例》、《出版管理条例》</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08" w:type="dxa"/>
              <w:left w:w="28" w:type="dxa"/>
              <w:bottom w:w="108"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自治区新闻出版局</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08" w:type="dxa"/>
              <w:left w:w="28" w:type="dxa"/>
              <w:bottom w:w="108"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108" w:type="dxa"/>
              <w:left w:w="28" w:type="dxa"/>
              <w:bottom w:w="108"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top w:w="108" w:type="dxa"/>
              <w:left w:w="28" w:type="dxa"/>
              <w:bottom w:w="108"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56</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08" w:type="dxa"/>
              <w:left w:w="28" w:type="dxa"/>
              <w:bottom w:w="108"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08" w:type="dxa"/>
              <w:left w:w="28" w:type="dxa"/>
              <w:bottom w:w="108"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设立中外合资、合作印刷企业和外商独资包装装潢印刷企业审批</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08" w:type="dxa"/>
              <w:left w:w="28" w:type="dxa"/>
              <w:bottom w:w="108"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108" w:type="dxa"/>
              <w:left w:w="28" w:type="dxa"/>
              <w:bottom w:w="108"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《印刷业管理条例》、《国务院关于第三批取消和调整行政审批项目的决定》（国发〔2004〕16号）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08" w:type="dxa"/>
              <w:left w:w="28" w:type="dxa"/>
              <w:bottom w:w="108"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自治区新闻出版局</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08" w:type="dxa"/>
              <w:left w:w="28" w:type="dxa"/>
              <w:bottom w:w="108"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108" w:type="dxa"/>
              <w:left w:w="28" w:type="dxa"/>
              <w:bottom w:w="108"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tcMar>
              <w:top w:w="108" w:type="dxa"/>
              <w:left w:w="28" w:type="dxa"/>
              <w:bottom w:w="108"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57</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08" w:type="dxa"/>
              <w:left w:w="28" w:type="dxa"/>
              <w:bottom w:w="108"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tcMar>
              <w:top w:w="108" w:type="dxa"/>
              <w:left w:w="28" w:type="dxa"/>
              <w:bottom w:w="108"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承印加工境外包装装潢和其他印刷品备案核准</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08" w:type="dxa"/>
              <w:left w:w="28" w:type="dxa"/>
              <w:bottom w:w="108"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tcMar>
              <w:top w:w="108" w:type="dxa"/>
              <w:left w:w="28" w:type="dxa"/>
              <w:bottom w:w="108"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《印刷业管理条例》</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08" w:type="dxa"/>
              <w:left w:w="28" w:type="dxa"/>
              <w:bottom w:w="108"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自治区新闻出版局</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08" w:type="dxa"/>
              <w:left w:w="28" w:type="dxa"/>
              <w:bottom w:w="108"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tcMar>
              <w:top w:w="108" w:type="dxa"/>
              <w:left w:w="28" w:type="dxa"/>
              <w:bottom w:w="108"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58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行政确认</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技术合同认定登记</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《广西壮族自治区技术市场管理条例》、《技术合同认定登记管理办法》</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lang w:bidi="ar"/>
              </w:rPr>
            </w:pPr>
            <w:r>
              <w:rPr>
                <w:rFonts w:hint="eastAsia" w:ascii="Times New Roman" w:hAnsi="Times New Roman" w:eastAsia="方正仿宋_GBK" w:cs="方正仿宋_GBK"/>
                <w:snapToGrid w:val="0"/>
                <w:color w:val="000000"/>
                <w:sz w:val="24"/>
                <w:szCs w:val="24"/>
                <w:lang w:bidi="ar"/>
              </w:rPr>
              <w:t>自治区</w:t>
            </w:r>
          </w:p>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科技厅</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直接授权</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trHeight w:val="344" w:hRule="atLeast"/>
          <w:jc w:val="center"/>
        </w:trPr>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59</w:t>
            </w:r>
          </w:p>
        </w:tc>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建设项目环境影响评价文件审批</w:t>
            </w:r>
          </w:p>
        </w:tc>
        <w:tc>
          <w:tcPr>
            <w:tcW w:w="1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《中华人民共和国环境影响评价法》、《中华人民共和国放射性污染防治法》</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自治区生态环境厅</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trHeight w:val="344" w:hRule="atLeas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p>
        </w:tc>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p>
        </w:tc>
        <w:tc>
          <w:tcPr>
            <w:tcW w:w="1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p>
        </w:tc>
        <w:tc>
          <w:tcPr>
            <w:tcW w:w="30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60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建设项目（固体废物）环境保护设施竣工验收</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《中华人民共和国固体废物污染环境防治法》</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自治区生态环境厅</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61</w:t>
            </w:r>
          </w:p>
        </w:tc>
        <w:tc>
          <w:tcPr>
            <w:tcW w:w="62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其他行政权力</w:t>
            </w:r>
          </w:p>
        </w:tc>
        <w:tc>
          <w:tcPr>
            <w:tcW w:w="1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环境影响后评价备案</w:t>
            </w:r>
          </w:p>
        </w:tc>
        <w:tc>
          <w:tcPr>
            <w:tcW w:w="126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《中华人民共和国环境影响评价法》</w:t>
            </w:r>
          </w:p>
        </w:tc>
        <w:tc>
          <w:tcPr>
            <w:tcW w:w="128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自治区生态环境厅</w:t>
            </w:r>
          </w:p>
        </w:tc>
        <w:tc>
          <w:tcPr>
            <w:tcW w:w="106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依法备案，接受监管。</w:t>
            </w: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62</w:t>
            </w:r>
          </w:p>
        </w:tc>
        <w:tc>
          <w:tcPr>
            <w:tcW w:w="62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其他行政权力</w:t>
            </w:r>
          </w:p>
        </w:tc>
        <w:tc>
          <w:tcPr>
            <w:tcW w:w="1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三级、四级病原微生物实验室环境保护备案</w:t>
            </w:r>
          </w:p>
        </w:tc>
        <w:tc>
          <w:tcPr>
            <w:tcW w:w="126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《病原微生物实验室生物安全环境管理办法》</w:t>
            </w:r>
          </w:p>
        </w:tc>
        <w:tc>
          <w:tcPr>
            <w:tcW w:w="128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自治区生态环境厅</w:t>
            </w:r>
          </w:p>
        </w:tc>
        <w:tc>
          <w:tcPr>
            <w:tcW w:w="106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63</w:t>
            </w:r>
          </w:p>
        </w:tc>
        <w:tc>
          <w:tcPr>
            <w:tcW w:w="62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其他行政权力</w:t>
            </w:r>
          </w:p>
        </w:tc>
        <w:tc>
          <w:tcPr>
            <w:tcW w:w="1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建设项目环境影响评价文件技术审查</w:t>
            </w:r>
          </w:p>
        </w:tc>
        <w:tc>
          <w:tcPr>
            <w:tcW w:w="126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《建设项目环境保护管理条例》、《广西壮族自治区建设项目环境影响评价文件分级审批管理办法（2019年修订版）》</w:t>
            </w:r>
          </w:p>
        </w:tc>
        <w:tc>
          <w:tcPr>
            <w:tcW w:w="128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自治区生态环境厅</w:t>
            </w:r>
          </w:p>
        </w:tc>
        <w:tc>
          <w:tcPr>
            <w:tcW w:w="106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64</w:t>
            </w:r>
          </w:p>
        </w:tc>
        <w:tc>
          <w:tcPr>
            <w:tcW w:w="62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其他行政权力</w:t>
            </w:r>
          </w:p>
        </w:tc>
        <w:tc>
          <w:tcPr>
            <w:tcW w:w="1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规划环境影响评价审查</w:t>
            </w:r>
          </w:p>
        </w:tc>
        <w:tc>
          <w:tcPr>
            <w:tcW w:w="126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《中华人民共和国环境保护法》、《中华人民共和国环境影响评价法》、《规划环境影响评价条例》</w:t>
            </w:r>
          </w:p>
        </w:tc>
        <w:tc>
          <w:tcPr>
            <w:tcW w:w="128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自治区生态环境厅</w:t>
            </w:r>
          </w:p>
        </w:tc>
        <w:tc>
          <w:tcPr>
            <w:tcW w:w="106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4" w:lineRule="exact"/>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65</w:t>
            </w:r>
          </w:p>
        </w:tc>
        <w:tc>
          <w:tcPr>
            <w:tcW w:w="621"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中外合作职业技能培训机构设立、分立、合并、变更及终止审批</w:t>
            </w:r>
          </w:p>
        </w:tc>
        <w:tc>
          <w:tcPr>
            <w:tcW w:w="1262"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《中华人民共和国中外合作办学条例》</w:t>
            </w:r>
          </w:p>
        </w:tc>
        <w:tc>
          <w:tcPr>
            <w:tcW w:w="128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自治区人力资源社会保障厅</w:t>
            </w:r>
          </w:p>
        </w:tc>
        <w:tc>
          <w:tcPr>
            <w:tcW w:w="1062"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66</w:t>
            </w:r>
          </w:p>
        </w:tc>
        <w:tc>
          <w:tcPr>
            <w:tcW w:w="621"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境外会计师事务所来内地临时办理审计业务审批</w:t>
            </w:r>
          </w:p>
        </w:tc>
        <w:tc>
          <w:tcPr>
            <w:tcW w:w="1262"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《中华人民共和国注册会计师法》、《国务院关于取消和下放一批行政审批项目的决定》（国发〔2013〕44号）</w:t>
            </w:r>
          </w:p>
        </w:tc>
        <w:tc>
          <w:tcPr>
            <w:tcW w:w="128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lang w:bidi="ar"/>
              </w:rPr>
            </w:pPr>
            <w:r>
              <w:rPr>
                <w:rFonts w:hint="eastAsia" w:ascii="Times New Roman" w:hAnsi="Times New Roman" w:eastAsia="方正仿宋_GBK" w:cs="方正仿宋_GBK"/>
                <w:snapToGrid w:val="0"/>
                <w:color w:val="000000"/>
                <w:sz w:val="24"/>
                <w:szCs w:val="24"/>
                <w:lang w:bidi="ar"/>
              </w:rPr>
              <w:t>自治区</w:t>
            </w:r>
          </w:p>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财政厅</w:t>
            </w:r>
          </w:p>
        </w:tc>
        <w:tc>
          <w:tcPr>
            <w:tcW w:w="1062"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67</w:t>
            </w:r>
          </w:p>
        </w:tc>
        <w:tc>
          <w:tcPr>
            <w:tcW w:w="621"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会计师事务所及其分支机构设立审批</w:t>
            </w:r>
          </w:p>
        </w:tc>
        <w:tc>
          <w:tcPr>
            <w:tcW w:w="1262"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《中华人民共和国注册会计师法》</w:t>
            </w:r>
          </w:p>
        </w:tc>
        <w:tc>
          <w:tcPr>
            <w:tcW w:w="128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lang w:bidi="ar"/>
              </w:rPr>
            </w:pPr>
            <w:r>
              <w:rPr>
                <w:rFonts w:hint="eastAsia" w:ascii="Times New Roman" w:hAnsi="Times New Roman" w:eastAsia="方正仿宋_GBK" w:cs="方正仿宋_GBK"/>
                <w:snapToGrid w:val="0"/>
                <w:color w:val="000000"/>
                <w:sz w:val="24"/>
                <w:szCs w:val="24"/>
                <w:lang w:bidi="ar"/>
              </w:rPr>
              <w:t>自治区</w:t>
            </w:r>
          </w:p>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财政厅</w:t>
            </w:r>
          </w:p>
        </w:tc>
        <w:tc>
          <w:tcPr>
            <w:tcW w:w="1062"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vMerge w:val="restart"/>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68</w:t>
            </w:r>
          </w:p>
        </w:tc>
        <w:tc>
          <w:tcPr>
            <w:tcW w:w="621" w:type="dxa"/>
            <w:vMerge w:val="restart"/>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其他行政权力</w:t>
            </w:r>
          </w:p>
        </w:tc>
        <w:tc>
          <w:tcPr>
            <w:tcW w:w="1979" w:type="dxa"/>
            <w:vMerge w:val="restart"/>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资产评估机构以及分支机构的备案</w:t>
            </w:r>
          </w:p>
        </w:tc>
        <w:tc>
          <w:tcPr>
            <w:tcW w:w="1262"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资产评估机构以及分支机构设立备案</w:t>
            </w:r>
          </w:p>
        </w:tc>
        <w:tc>
          <w:tcPr>
            <w:tcW w:w="3525" w:type="dxa"/>
            <w:vMerge w:val="restart"/>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《中华人民共和国资产评估法》、《资产评估行业财政监督管理办法》</w:t>
            </w:r>
          </w:p>
        </w:tc>
        <w:tc>
          <w:tcPr>
            <w:tcW w:w="1288" w:type="dxa"/>
            <w:vMerge w:val="restart"/>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lang w:bidi="ar"/>
              </w:rPr>
            </w:pPr>
            <w:r>
              <w:rPr>
                <w:rFonts w:hint="eastAsia" w:ascii="Times New Roman" w:hAnsi="Times New Roman" w:eastAsia="方正仿宋_GBK" w:cs="方正仿宋_GBK"/>
                <w:snapToGrid w:val="0"/>
                <w:color w:val="000000"/>
                <w:sz w:val="24"/>
                <w:szCs w:val="24"/>
                <w:lang w:bidi="ar"/>
              </w:rPr>
              <w:t>自治区</w:t>
            </w:r>
          </w:p>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财政厅</w:t>
            </w:r>
          </w:p>
        </w:tc>
        <w:tc>
          <w:tcPr>
            <w:tcW w:w="1062" w:type="dxa"/>
            <w:vMerge w:val="restart"/>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vMerge w:val="restart"/>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vMerge w:val="continue"/>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p>
        </w:tc>
        <w:tc>
          <w:tcPr>
            <w:tcW w:w="621" w:type="dxa"/>
            <w:vMerge w:val="continue"/>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p>
        </w:tc>
        <w:tc>
          <w:tcPr>
            <w:tcW w:w="1979" w:type="dxa"/>
            <w:vMerge w:val="continue"/>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1262"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资产评估机构以及分支机构变更备案</w:t>
            </w:r>
          </w:p>
        </w:tc>
        <w:tc>
          <w:tcPr>
            <w:tcW w:w="3525" w:type="dxa"/>
            <w:vMerge w:val="continue"/>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1288" w:type="dxa"/>
            <w:vMerge w:val="continue"/>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p>
        </w:tc>
        <w:tc>
          <w:tcPr>
            <w:tcW w:w="1062" w:type="dxa"/>
            <w:vMerge w:val="continue"/>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p>
        </w:tc>
        <w:tc>
          <w:tcPr>
            <w:tcW w:w="3008" w:type="dxa"/>
            <w:vMerge w:val="continue"/>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vMerge w:val="continue"/>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p>
        </w:tc>
        <w:tc>
          <w:tcPr>
            <w:tcW w:w="621" w:type="dxa"/>
            <w:vMerge w:val="continue"/>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p>
        </w:tc>
        <w:tc>
          <w:tcPr>
            <w:tcW w:w="1979" w:type="dxa"/>
            <w:vMerge w:val="continue"/>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1262"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资产评估机构以及分支机构注销备案</w:t>
            </w:r>
          </w:p>
        </w:tc>
        <w:tc>
          <w:tcPr>
            <w:tcW w:w="3525" w:type="dxa"/>
            <w:vMerge w:val="continue"/>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1288" w:type="dxa"/>
            <w:vMerge w:val="continue"/>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p>
        </w:tc>
        <w:tc>
          <w:tcPr>
            <w:tcW w:w="1062" w:type="dxa"/>
            <w:vMerge w:val="continue"/>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p>
        </w:tc>
        <w:tc>
          <w:tcPr>
            <w:tcW w:w="3008" w:type="dxa"/>
            <w:vMerge w:val="continue"/>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69</w:t>
            </w:r>
          </w:p>
        </w:tc>
        <w:tc>
          <w:tcPr>
            <w:tcW w:w="621"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用海预审</w:t>
            </w:r>
          </w:p>
        </w:tc>
        <w:tc>
          <w:tcPr>
            <w:tcW w:w="1262"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《中华人民共和国海域使用管理法》、《广西壮族自治区海域使用管理条例》</w:t>
            </w:r>
          </w:p>
        </w:tc>
        <w:tc>
          <w:tcPr>
            <w:tcW w:w="128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lang w:bidi="ar"/>
              </w:rPr>
            </w:pPr>
            <w:r>
              <w:rPr>
                <w:rFonts w:hint="eastAsia" w:ascii="Times New Roman" w:hAnsi="Times New Roman" w:eastAsia="方正仿宋_GBK" w:cs="方正仿宋_GBK"/>
                <w:snapToGrid w:val="0"/>
                <w:color w:val="000000"/>
                <w:sz w:val="24"/>
                <w:szCs w:val="24"/>
                <w:lang w:bidi="ar"/>
              </w:rPr>
              <w:t>自治区</w:t>
            </w:r>
          </w:p>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海洋局</w:t>
            </w:r>
          </w:p>
        </w:tc>
        <w:tc>
          <w:tcPr>
            <w:tcW w:w="1062"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直接授权</w:t>
            </w:r>
          </w:p>
        </w:tc>
        <w:tc>
          <w:tcPr>
            <w:tcW w:w="300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70</w:t>
            </w:r>
          </w:p>
        </w:tc>
        <w:tc>
          <w:tcPr>
            <w:tcW w:w="621"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海域使用权设立审核</w:t>
            </w:r>
          </w:p>
        </w:tc>
        <w:tc>
          <w:tcPr>
            <w:tcW w:w="1262"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《中华人民共和国海域使用管理法》、《国务院关于加强滨海湿地保护严格管控围填海的通知》（国发〔2018〕24号）、《广西壮族自治区海域使用管理条例》、《海域使用权管理规定》</w:t>
            </w:r>
          </w:p>
        </w:tc>
        <w:tc>
          <w:tcPr>
            <w:tcW w:w="128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lang w:bidi="ar"/>
              </w:rPr>
            </w:pPr>
            <w:r>
              <w:rPr>
                <w:rFonts w:hint="eastAsia" w:ascii="Times New Roman" w:hAnsi="Times New Roman" w:eastAsia="方正仿宋_GBK" w:cs="方正仿宋_GBK"/>
                <w:snapToGrid w:val="0"/>
                <w:color w:val="000000"/>
                <w:sz w:val="24"/>
                <w:szCs w:val="24"/>
                <w:lang w:bidi="ar"/>
              </w:rPr>
              <w:t>自治区</w:t>
            </w:r>
          </w:p>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海洋局</w:t>
            </w:r>
          </w:p>
        </w:tc>
        <w:tc>
          <w:tcPr>
            <w:tcW w:w="1062"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直接授权</w:t>
            </w:r>
          </w:p>
        </w:tc>
        <w:tc>
          <w:tcPr>
            <w:tcW w:w="300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71</w:t>
            </w:r>
          </w:p>
        </w:tc>
        <w:tc>
          <w:tcPr>
            <w:tcW w:w="621"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海域使用权变更审核</w:t>
            </w:r>
          </w:p>
        </w:tc>
        <w:tc>
          <w:tcPr>
            <w:tcW w:w="1262"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pacing w:val="-6"/>
                <w:sz w:val="24"/>
                <w:szCs w:val="24"/>
              </w:rPr>
            </w:pPr>
            <w:r>
              <w:rPr>
                <w:rFonts w:hint="eastAsia" w:ascii="Times New Roman" w:hAnsi="Times New Roman" w:eastAsia="方正仿宋_GBK" w:cs="方正仿宋_GBK"/>
                <w:snapToGrid w:val="0"/>
                <w:color w:val="000000"/>
                <w:spacing w:val="-6"/>
                <w:sz w:val="24"/>
                <w:szCs w:val="24"/>
                <w:lang w:bidi="ar"/>
              </w:rPr>
              <w:t>《中华人民共和国海域使用管理法》、《广西壮族自治区海域使用管理条例》、《海域使用权管理规定》</w:t>
            </w:r>
          </w:p>
        </w:tc>
        <w:tc>
          <w:tcPr>
            <w:tcW w:w="128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lang w:bidi="ar"/>
              </w:rPr>
            </w:pPr>
            <w:r>
              <w:rPr>
                <w:rFonts w:hint="eastAsia" w:ascii="Times New Roman" w:hAnsi="Times New Roman" w:eastAsia="方正仿宋_GBK" w:cs="方正仿宋_GBK"/>
                <w:snapToGrid w:val="0"/>
                <w:color w:val="000000"/>
                <w:sz w:val="24"/>
                <w:szCs w:val="24"/>
                <w:lang w:bidi="ar"/>
              </w:rPr>
              <w:t>自治区</w:t>
            </w:r>
          </w:p>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海洋局</w:t>
            </w:r>
          </w:p>
        </w:tc>
        <w:tc>
          <w:tcPr>
            <w:tcW w:w="1062"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直接授权</w:t>
            </w:r>
          </w:p>
        </w:tc>
        <w:tc>
          <w:tcPr>
            <w:tcW w:w="300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72</w:t>
            </w:r>
          </w:p>
        </w:tc>
        <w:tc>
          <w:tcPr>
            <w:tcW w:w="621"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海域使用权续期审核</w:t>
            </w:r>
          </w:p>
        </w:tc>
        <w:tc>
          <w:tcPr>
            <w:tcW w:w="1262"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《中华人民共和国海域使用管理法》、《广西壮族自治区海域使用管理条例》</w:t>
            </w:r>
          </w:p>
        </w:tc>
        <w:tc>
          <w:tcPr>
            <w:tcW w:w="128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lang w:bidi="ar"/>
              </w:rPr>
            </w:pPr>
            <w:r>
              <w:rPr>
                <w:rFonts w:hint="eastAsia" w:ascii="Times New Roman" w:hAnsi="Times New Roman" w:eastAsia="方正仿宋_GBK" w:cs="方正仿宋_GBK"/>
                <w:snapToGrid w:val="0"/>
                <w:color w:val="000000"/>
                <w:sz w:val="24"/>
                <w:szCs w:val="24"/>
                <w:lang w:bidi="ar"/>
              </w:rPr>
              <w:t>自治区</w:t>
            </w:r>
          </w:p>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海洋局</w:t>
            </w:r>
          </w:p>
        </w:tc>
        <w:tc>
          <w:tcPr>
            <w:tcW w:w="1062"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直接授权</w:t>
            </w:r>
          </w:p>
        </w:tc>
        <w:tc>
          <w:tcPr>
            <w:tcW w:w="300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73</w:t>
            </w:r>
          </w:p>
        </w:tc>
        <w:tc>
          <w:tcPr>
            <w:tcW w:w="621"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海域使用权转让审核</w:t>
            </w:r>
          </w:p>
        </w:tc>
        <w:tc>
          <w:tcPr>
            <w:tcW w:w="1262"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pacing w:val="-6"/>
                <w:sz w:val="24"/>
                <w:szCs w:val="24"/>
              </w:rPr>
            </w:pPr>
            <w:r>
              <w:rPr>
                <w:rFonts w:hint="eastAsia" w:ascii="Times New Roman" w:hAnsi="Times New Roman" w:eastAsia="方正仿宋_GBK" w:cs="方正仿宋_GBK"/>
                <w:snapToGrid w:val="0"/>
                <w:color w:val="000000"/>
                <w:spacing w:val="-6"/>
                <w:sz w:val="24"/>
                <w:szCs w:val="24"/>
                <w:lang w:bidi="ar"/>
              </w:rPr>
              <w:t>《中华人民共和国海域使用管理法》、《广西壮族自治区海域使用管理条例》、《海域使用权管理规定》</w:t>
            </w:r>
          </w:p>
        </w:tc>
        <w:tc>
          <w:tcPr>
            <w:tcW w:w="128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lang w:bidi="ar"/>
              </w:rPr>
            </w:pPr>
            <w:r>
              <w:rPr>
                <w:rFonts w:hint="eastAsia" w:ascii="Times New Roman" w:hAnsi="Times New Roman" w:eastAsia="方正仿宋_GBK" w:cs="方正仿宋_GBK"/>
                <w:snapToGrid w:val="0"/>
                <w:color w:val="000000"/>
                <w:sz w:val="24"/>
                <w:szCs w:val="24"/>
                <w:lang w:bidi="ar"/>
              </w:rPr>
              <w:t>自治区</w:t>
            </w:r>
          </w:p>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海洋局</w:t>
            </w:r>
          </w:p>
        </w:tc>
        <w:tc>
          <w:tcPr>
            <w:tcW w:w="1062"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直接授权</w:t>
            </w:r>
          </w:p>
        </w:tc>
        <w:tc>
          <w:tcPr>
            <w:tcW w:w="300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74</w:t>
            </w:r>
          </w:p>
        </w:tc>
        <w:tc>
          <w:tcPr>
            <w:tcW w:w="621"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临时海域使用活动审批</w:t>
            </w:r>
          </w:p>
        </w:tc>
        <w:tc>
          <w:tcPr>
            <w:tcW w:w="1262"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《中华人民共和国海域使用管理法》、《广西壮族自治区海域使用管理条例》、《临时海域使用管理暂行办法》</w:t>
            </w:r>
          </w:p>
        </w:tc>
        <w:tc>
          <w:tcPr>
            <w:tcW w:w="128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lang w:bidi="ar"/>
              </w:rPr>
            </w:pPr>
            <w:r>
              <w:rPr>
                <w:rFonts w:hint="eastAsia" w:ascii="Times New Roman" w:hAnsi="Times New Roman" w:eastAsia="方正仿宋_GBK" w:cs="方正仿宋_GBK"/>
                <w:snapToGrid w:val="0"/>
                <w:color w:val="000000"/>
                <w:sz w:val="24"/>
                <w:szCs w:val="24"/>
                <w:lang w:bidi="ar"/>
              </w:rPr>
              <w:t>自治区</w:t>
            </w:r>
          </w:p>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海洋局</w:t>
            </w:r>
          </w:p>
        </w:tc>
        <w:tc>
          <w:tcPr>
            <w:tcW w:w="1062"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直接授权</w:t>
            </w:r>
          </w:p>
        </w:tc>
        <w:tc>
          <w:tcPr>
            <w:tcW w:w="300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75</w:t>
            </w:r>
          </w:p>
        </w:tc>
        <w:tc>
          <w:tcPr>
            <w:tcW w:w="621"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填海项目竣工海域使用验收审批</w:t>
            </w:r>
          </w:p>
        </w:tc>
        <w:tc>
          <w:tcPr>
            <w:tcW w:w="1262"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《中华人民共和国海域使用管理法》、《填海项目竣工海域使用验收管理办法》</w:t>
            </w:r>
          </w:p>
        </w:tc>
        <w:tc>
          <w:tcPr>
            <w:tcW w:w="128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jc w:val="center"/>
              <w:rPr>
                <w:rFonts w:hint="eastAsia" w:ascii="Times New Roman" w:hAnsi="Times New Roman" w:eastAsia="方正仿宋_GBK" w:cs="方正仿宋_GBK"/>
                <w:snapToGrid w:val="0"/>
                <w:color w:val="000000"/>
                <w:sz w:val="24"/>
                <w:szCs w:val="24"/>
                <w:lang w:bidi="ar"/>
              </w:rPr>
            </w:pPr>
            <w:r>
              <w:rPr>
                <w:rFonts w:hint="eastAsia" w:ascii="Times New Roman" w:hAnsi="Times New Roman" w:eastAsia="方正仿宋_GBK" w:cs="方正仿宋_GBK"/>
                <w:snapToGrid w:val="0"/>
                <w:color w:val="000000"/>
                <w:sz w:val="24"/>
                <w:szCs w:val="24"/>
                <w:lang w:bidi="ar"/>
              </w:rPr>
              <w:t>自治区</w:t>
            </w:r>
          </w:p>
          <w:p>
            <w:pPr>
              <w:adjustRightInd w:val="0"/>
              <w:snapToGrid w:val="0"/>
              <w:spacing w:line="34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海洋局</w:t>
            </w:r>
          </w:p>
        </w:tc>
        <w:tc>
          <w:tcPr>
            <w:tcW w:w="1062"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直接授权</w:t>
            </w:r>
          </w:p>
        </w:tc>
        <w:tc>
          <w:tcPr>
            <w:tcW w:w="300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76</w:t>
            </w:r>
          </w:p>
        </w:tc>
        <w:tc>
          <w:tcPr>
            <w:tcW w:w="621"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无居民海岛开发利用申请的审核</w:t>
            </w:r>
          </w:p>
        </w:tc>
        <w:tc>
          <w:tcPr>
            <w:tcW w:w="1262"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《中华人民共和国海岛保护法》、《广西壮族自治区无居民海岛保护条例》</w:t>
            </w:r>
          </w:p>
        </w:tc>
        <w:tc>
          <w:tcPr>
            <w:tcW w:w="128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jc w:val="center"/>
              <w:rPr>
                <w:rFonts w:hint="eastAsia" w:ascii="Times New Roman" w:hAnsi="Times New Roman" w:eastAsia="方正仿宋_GBK" w:cs="方正仿宋_GBK"/>
                <w:snapToGrid w:val="0"/>
                <w:color w:val="000000"/>
                <w:sz w:val="24"/>
                <w:szCs w:val="24"/>
                <w:lang w:bidi="ar"/>
              </w:rPr>
            </w:pPr>
            <w:r>
              <w:rPr>
                <w:rFonts w:hint="eastAsia" w:ascii="Times New Roman" w:hAnsi="Times New Roman" w:eastAsia="方正仿宋_GBK" w:cs="方正仿宋_GBK"/>
                <w:snapToGrid w:val="0"/>
                <w:color w:val="000000"/>
                <w:sz w:val="24"/>
                <w:szCs w:val="24"/>
                <w:lang w:bidi="ar"/>
              </w:rPr>
              <w:t>自治区</w:t>
            </w:r>
          </w:p>
          <w:p>
            <w:pPr>
              <w:adjustRightInd w:val="0"/>
              <w:snapToGrid w:val="0"/>
              <w:spacing w:line="34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海洋局</w:t>
            </w:r>
          </w:p>
        </w:tc>
        <w:tc>
          <w:tcPr>
            <w:tcW w:w="1062"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直接授权</w:t>
            </w:r>
          </w:p>
        </w:tc>
        <w:tc>
          <w:tcPr>
            <w:tcW w:w="300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trHeight w:val="340" w:hRule="atLeast"/>
          <w:jc w:val="center"/>
        </w:trPr>
        <w:tc>
          <w:tcPr>
            <w:tcW w:w="408" w:type="dxa"/>
            <w:vMerge w:val="restart"/>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77</w:t>
            </w:r>
          </w:p>
        </w:tc>
        <w:tc>
          <w:tcPr>
            <w:tcW w:w="621" w:type="dxa"/>
            <w:vMerge w:val="restart"/>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vMerge w:val="restart"/>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应建防空地下室的新建民用建筑项目审查</w:t>
            </w:r>
          </w:p>
        </w:tc>
        <w:tc>
          <w:tcPr>
            <w:tcW w:w="1262" w:type="dxa"/>
            <w:vMerge w:val="restart"/>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rPr>
                <w:rFonts w:hint="eastAsia" w:ascii="Times New Roman" w:hAnsi="Times New Roman" w:eastAsia="方正仿宋_GBK" w:cs="方正仿宋_GBK"/>
                <w:snapToGrid w:val="0"/>
                <w:color w:val="000000"/>
                <w:sz w:val="24"/>
                <w:szCs w:val="24"/>
              </w:rPr>
            </w:pPr>
          </w:p>
        </w:tc>
        <w:tc>
          <w:tcPr>
            <w:tcW w:w="3525" w:type="dxa"/>
            <w:vMerge w:val="restart"/>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《广西壮族自治区实施〈中华人民共和国人民防空法〉办法》</w:t>
            </w:r>
          </w:p>
        </w:tc>
        <w:tc>
          <w:tcPr>
            <w:tcW w:w="1288" w:type="dxa"/>
            <w:vMerge w:val="restart"/>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自治区人防边海防办</w:t>
            </w:r>
          </w:p>
        </w:tc>
        <w:tc>
          <w:tcPr>
            <w:tcW w:w="1062" w:type="dxa"/>
            <w:vMerge w:val="restart"/>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直接授权</w:t>
            </w:r>
          </w:p>
        </w:tc>
        <w:tc>
          <w:tcPr>
            <w:tcW w:w="3008" w:type="dxa"/>
            <w:vMerge w:val="restart"/>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rPr>
                <w:rFonts w:hint="eastAsia" w:ascii="Times New Roman" w:hAnsi="Times New Roman" w:eastAsia="方正仿宋_GBK" w:cs="方正仿宋_GBK"/>
                <w:snapToGrid w:val="0"/>
                <w:color w:val="000000"/>
                <w:sz w:val="24"/>
                <w:szCs w:val="24"/>
              </w:rPr>
            </w:pPr>
            <w:r>
              <w:rPr>
                <w:rStyle w:val="8"/>
                <w:rFonts w:hint="eastAsia" w:ascii="Times New Roman" w:hAnsi="Times New Roman" w:eastAsia="方正仿宋_GBK" w:cs="方正仿宋_GBK"/>
                <w:snapToGrid w:val="0"/>
                <w:sz w:val="24"/>
                <w:szCs w:val="24"/>
                <w:lang w:bidi="ar"/>
              </w:rPr>
              <w:t>授权范围：</w:t>
            </w:r>
            <w:r>
              <w:rPr>
                <w:rStyle w:val="9"/>
                <w:rFonts w:ascii="Times New Roman" w:hAnsi="Times New Roman" w:eastAsia="方正仿宋_GBK" w:cs="方正仿宋_GBK"/>
                <w:snapToGrid w:val="0"/>
                <w:sz w:val="24"/>
                <w:szCs w:val="24"/>
                <w:lang w:bidi="ar"/>
              </w:rPr>
              <w:t>应建防空地下室的新建民用建筑项目防空地下室防护设计（规划）审查；应建防空地下室的新建民用建筑项目防空地下室防护设计（施工）审查。</w:t>
            </w:r>
          </w:p>
        </w:tc>
      </w:tr>
      <w:tr>
        <w:tblPrEx>
          <w:tblLayout w:type="fixed"/>
          <w:tblCellMar>
            <w:top w:w="40" w:type="dxa"/>
            <w:left w:w="28" w:type="dxa"/>
            <w:bottom w:w="40" w:type="dxa"/>
            <w:right w:w="28" w:type="dxa"/>
          </w:tblCellMar>
        </w:tblPrEx>
        <w:trPr>
          <w:trHeight w:val="340" w:hRule="atLeast"/>
          <w:jc w:val="center"/>
        </w:trPr>
        <w:tc>
          <w:tcPr>
            <w:tcW w:w="408" w:type="dxa"/>
            <w:vMerge w:val="continue"/>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jc w:val="center"/>
              <w:rPr>
                <w:rFonts w:hint="eastAsia" w:ascii="Times New Roman" w:hAnsi="Times New Roman" w:eastAsia="方正仿宋_GBK" w:cs="方正仿宋_GBK"/>
                <w:snapToGrid w:val="0"/>
                <w:color w:val="000000"/>
                <w:sz w:val="24"/>
                <w:szCs w:val="24"/>
              </w:rPr>
            </w:pPr>
          </w:p>
        </w:tc>
        <w:tc>
          <w:tcPr>
            <w:tcW w:w="621" w:type="dxa"/>
            <w:vMerge w:val="continue"/>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jc w:val="center"/>
              <w:rPr>
                <w:rFonts w:hint="eastAsia" w:ascii="Times New Roman" w:hAnsi="Times New Roman" w:eastAsia="方正仿宋_GBK" w:cs="方正仿宋_GBK"/>
                <w:snapToGrid w:val="0"/>
                <w:color w:val="000000"/>
                <w:sz w:val="24"/>
                <w:szCs w:val="24"/>
              </w:rPr>
            </w:pPr>
          </w:p>
        </w:tc>
        <w:tc>
          <w:tcPr>
            <w:tcW w:w="1979" w:type="dxa"/>
            <w:vMerge w:val="continue"/>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rPr>
                <w:rFonts w:hint="eastAsia" w:ascii="Times New Roman" w:hAnsi="Times New Roman" w:eastAsia="方正仿宋_GBK" w:cs="方正仿宋_GBK"/>
                <w:snapToGrid w:val="0"/>
                <w:color w:val="000000"/>
                <w:sz w:val="24"/>
                <w:szCs w:val="24"/>
              </w:rPr>
            </w:pPr>
          </w:p>
        </w:tc>
        <w:tc>
          <w:tcPr>
            <w:tcW w:w="1262" w:type="dxa"/>
            <w:vMerge w:val="continue"/>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rPr>
                <w:rFonts w:hint="eastAsia" w:ascii="Times New Roman" w:hAnsi="Times New Roman" w:eastAsia="方正仿宋_GBK" w:cs="方正仿宋_GBK"/>
                <w:snapToGrid w:val="0"/>
                <w:color w:val="000000"/>
                <w:sz w:val="24"/>
                <w:szCs w:val="24"/>
              </w:rPr>
            </w:pPr>
          </w:p>
        </w:tc>
        <w:tc>
          <w:tcPr>
            <w:tcW w:w="3525" w:type="dxa"/>
            <w:vMerge w:val="continue"/>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rPr>
                <w:rFonts w:hint="eastAsia" w:ascii="Times New Roman" w:hAnsi="Times New Roman" w:eastAsia="方正仿宋_GBK" w:cs="方正仿宋_GBK"/>
                <w:snapToGrid w:val="0"/>
                <w:color w:val="000000"/>
                <w:sz w:val="24"/>
                <w:szCs w:val="24"/>
              </w:rPr>
            </w:pPr>
          </w:p>
        </w:tc>
        <w:tc>
          <w:tcPr>
            <w:tcW w:w="1288" w:type="dxa"/>
            <w:vMerge w:val="continue"/>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jc w:val="center"/>
              <w:rPr>
                <w:rFonts w:hint="eastAsia" w:ascii="Times New Roman" w:hAnsi="Times New Roman" w:eastAsia="方正仿宋_GBK" w:cs="方正仿宋_GBK"/>
                <w:snapToGrid w:val="0"/>
                <w:color w:val="000000"/>
                <w:sz w:val="24"/>
                <w:szCs w:val="24"/>
              </w:rPr>
            </w:pPr>
          </w:p>
        </w:tc>
        <w:tc>
          <w:tcPr>
            <w:tcW w:w="1062" w:type="dxa"/>
            <w:vMerge w:val="continue"/>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jc w:val="center"/>
              <w:rPr>
                <w:rFonts w:hint="eastAsia" w:ascii="Times New Roman" w:hAnsi="Times New Roman" w:eastAsia="方正仿宋_GBK" w:cs="方正仿宋_GBK"/>
                <w:snapToGrid w:val="0"/>
                <w:color w:val="000000"/>
                <w:sz w:val="24"/>
                <w:szCs w:val="24"/>
              </w:rPr>
            </w:pPr>
          </w:p>
        </w:tc>
        <w:tc>
          <w:tcPr>
            <w:tcW w:w="3008" w:type="dxa"/>
            <w:vMerge w:val="continue"/>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78</w:t>
            </w:r>
          </w:p>
        </w:tc>
        <w:tc>
          <w:tcPr>
            <w:tcW w:w="621"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勘查、开采矿藏和各项建设工程占用或者征收、征用林地审核</w:t>
            </w:r>
          </w:p>
        </w:tc>
        <w:tc>
          <w:tcPr>
            <w:tcW w:w="1262"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《中华人民共和国森林法》、《中华人民共和国森林法实施条例》</w:t>
            </w:r>
          </w:p>
        </w:tc>
        <w:tc>
          <w:tcPr>
            <w:tcW w:w="128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jc w:val="center"/>
              <w:rPr>
                <w:rFonts w:hint="eastAsia" w:ascii="Times New Roman" w:hAnsi="Times New Roman" w:eastAsia="方正仿宋_GBK" w:cs="方正仿宋_GBK"/>
                <w:snapToGrid w:val="0"/>
                <w:color w:val="000000"/>
                <w:sz w:val="24"/>
                <w:szCs w:val="24"/>
                <w:lang w:bidi="ar"/>
              </w:rPr>
            </w:pPr>
            <w:r>
              <w:rPr>
                <w:rFonts w:hint="eastAsia" w:ascii="Times New Roman" w:hAnsi="Times New Roman" w:eastAsia="方正仿宋_GBK" w:cs="方正仿宋_GBK"/>
                <w:snapToGrid w:val="0"/>
                <w:color w:val="000000"/>
                <w:sz w:val="24"/>
                <w:szCs w:val="24"/>
                <w:lang w:bidi="ar"/>
              </w:rPr>
              <w:t>自治区</w:t>
            </w:r>
          </w:p>
          <w:p>
            <w:pPr>
              <w:adjustRightInd w:val="0"/>
              <w:snapToGrid w:val="0"/>
              <w:spacing w:line="34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林业局</w:t>
            </w:r>
          </w:p>
        </w:tc>
        <w:tc>
          <w:tcPr>
            <w:tcW w:w="1062"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委托范围：Ⅲ级及其以下保护林地。</w:t>
            </w: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79</w:t>
            </w:r>
          </w:p>
        </w:tc>
        <w:tc>
          <w:tcPr>
            <w:tcW w:w="621"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林业植物检疫证书核发</w:t>
            </w:r>
          </w:p>
        </w:tc>
        <w:tc>
          <w:tcPr>
            <w:tcW w:w="1262"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《植物检疫条例》</w:t>
            </w:r>
          </w:p>
        </w:tc>
        <w:tc>
          <w:tcPr>
            <w:tcW w:w="128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jc w:val="center"/>
              <w:rPr>
                <w:rFonts w:hint="eastAsia" w:ascii="Times New Roman" w:hAnsi="Times New Roman" w:eastAsia="方正仿宋_GBK" w:cs="方正仿宋_GBK"/>
                <w:snapToGrid w:val="0"/>
                <w:color w:val="000000"/>
                <w:sz w:val="24"/>
                <w:szCs w:val="24"/>
                <w:lang w:bidi="ar"/>
              </w:rPr>
            </w:pPr>
            <w:r>
              <w:rPr>
                <w:rFonts w:hint="eastAsia" w:ascii="Times New Roman" w:hAnsi="Times New Roman" w:eastAsia="方正仿宋_GBK" w:cs="方正仿宋_GBK"/>
                <w:snapToGrid w:val="0"/>
                <w:color w:val="000000"/>
                <w:sz w:val="24"/>
                <w:szCs w:val="24"/>
                <w:lang w:bidi="ar"/>
              </w:rPr>
              <w:t>自治区</w:t>
            </w:r>
          </w:p>
          <w:p>
            <w:pPr>
              <w:adjustRightInd w:val="0"/>
              <w:snapToGrid w:val="0"/>
              <w:spacing w:line="34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林业局</w:t>
            </w:r>
          </w:p>
        </w:tc>
        <w:tc>
          <w:tcPr>
            <w:tcW w:w="1062"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tcMar>
              <w:top w:w="34" w:type="dxa"/>
              <w:left w:w="28" w:type="dxa"/>
              <w:bottom w:w="34" w:type="dxa"/>
              <w:right w:w="28" w:type="dxa"/>
            </w:tcMar>
            <w:vAlign w:val="center"/>
          </w:tcPr>
          <w:p>
            <w:pPr>
              <w:adjustRightInd w:val="0"/>
              <w:snapToGrid w:val="0"/>
              <w:spacing w:line="340" w:lineRule="exact"/>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委托范围：林业植物检疫证书核发（出省）。受托单位符合《广西壮族自治区省际间森林植物及其产品调运检疫委托管理办法》第五条规定条件后向自治区林业局申请委托。</w:t>
            </w: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80</w:t>
            </w:r>
          </w:p>
        </w:tc>
        <w:tc>
          <w:tcPr>
            <w:tcW w:w="62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限制出口的珍贵树木或其制品、衍生物出口初审</w:t>
            </w:r>
          </w:p>
        </w:tc>
        <w:tc>
          <w:tcPr>
            <w:tcW w:w="126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《中华人民共和国森林法》、《中华人民共和国濒危野生动植物进出口管理条例》</w:t>
            </w:r>
          </w:p>
        </w:tc>
        <w:tc>
          <w:tcPr>
            <w:tcW w:w="128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eastAsia="方正仿宋_GBK" w:cs="方正仿宋_GBK"/>
                <w:snapToGrid w:val="0"/>
                <w:color w:val="000000"/>
                <w:sz w:val="24"/>
                <w:szCs w:val="24"/>
                <w:lang w:bidi="ar"/>
              </w:rPr>
            </w:pPr>
            <w:r>
              <w:rPr>
                <w:rFonts w:hint="eastAsia" w:ascii="Times New Roman" w:hAnsi="Times New Roman" w:eastAsia="方正仿宋_GBK" w:cs="方正仿宋_GBK"/>
                <w:snapToGrid w:val="0"/>
                <w:color w:val="000000"/>
                <w:sz w:val="24"/>
                <w:szCs w:val="24"/>
                <w:lang w:bidi="ar"/>
              </w:rPr>
              <w:t>自治区</w:t>
            </w:r>
          </w:p>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林业局</w:t>
            </w:r>
          </w:p>
        </w:tc>
        <w:tc>
          <w:tcPr>
            <w:tcW w:w="106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委托</w:t>
            </w:r>
          </w:p>
        </w:tc>
        <w:tc>
          <w:tcPr>
            <w:tcW w:w="30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81</w:t>
            </w:r>
          </w:p>
        </w:tc>
        <w:tc>
          <w:tcPr>
            <w:tcW w:w="62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行政许可</w:t>
            </w:r>
          </w:p>
        </w:tc>
        <w:tc>
          <w:tcPr>
            <w:tcW w:w="1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收购、出售、利用自治区重点保护陆生野生动物或其产品审批</w:t>
            </w:r>
          </w:p>
        </w:tc>
        <w:tc>
          <w:tcPr>
            <w:tcW w:w="126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《中华人民共和国野生动物保护法》、《广西壮族自治区陆生野生动物保护管理规定》</w:t>
            </w:r>
          </w:p>
        </w:tc>
        <w:tc>
          <w:tcPr>
            <w:tcW w:w="128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eastAsia="方正仿宋_GBK" w:cs="方正仿宋_GBK"/>
                <w:snapToGrid w:val="0"/>
                <w:color w:val="000000"/>
                <w:sz w:val="24"/>
                <w:szCs w:val="24"/>
                <w:lang w:bidi="ar"/>
              </w:rPr>
            </w:pPr>
            <w:r>
              <w:rPr>
                <w:rFonts w:hint="eastAsia" w:ascii="Times New Roman" w:hAnsi="Times New Roman" w:eastAsia="方正仿宋_GBK" w:cs="方正仿宋_GBK"/>
                <w:snapToGrid w:val="0"/>
                <w:color w:val="000000"/>
                <w:sz w:val="24"/>
                <w:szCs w:val="24"/>
                <w:lang w:bidi="ar"/>
              </w:rPr>
              <w:t>自治区</w:t>
            </w:r>
          </w:p>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林业局</w:t>
            </w:r>
          </w:p>
        </w:tc>
        <w:tc>
          <w:tcPr>
            <w:tcW w:w="106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直接授权</w:t>
            </w:r>
          </w:p>
        </w:tc>
        <w:tc>
          <w:tcPr>
            <w:tcW w:w="30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方正仿宋_GBK" w:cs="方正仿宋_GBK"/>
                <w:snapToGrid w:val="0"/>
                <w:color w:val="000000"/>
                <w:sz w:val="24"/>
                <w:szCs w:val="24"/>
              </w:rPr>
            </w:pPr>
          </w:p>
        </w:tc>
      </w:tr>
      <w:tr>
        <w:tblPrEx>
          <w:tblLayout w:type="fixed"/>
          <w:tblCellMar>
            <w:top w:w="40" w:type="dxa"/>
            <w:left w:w="28" w:type="dxa"/>
            <w:bottom w:w="40" w:type="dxa"/>
            <w:right w:w="28" w:type="dxa"/>
          </w:tblCellMar>
        </w:tblPrEx>
        <w:trPr>
          <w:jc w:val="center"/>
        </w:trPr>
        <w:tc>
          <w:tcPr>
            <w:tcW w:w="4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82</w:t>
            </w:r>
          </w:p>
        </w:tc>
        <w:tc>
          <w:tcPr>
            <w:tcW w:w="62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其他行政权力</w:t>
            </w:r>
          </w:p>
        </w:tc>
        <w:tc>
          <w:tcPr>
            <w:tcW w:w="1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小额贷款公司设立、变更和终止审批</w:t>
            </w:r>
          </w:p>
        </w:tc>
        <w:tc>
          <w:tcPr>
            <w:tcW w:w="126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方正仿宋_GBK" w:cs="方正仿宋_GBK"/>
                <w:snapToGrid w:val="0"/>
                <w:color w:val="000000"/>
                <w:sz w:val="24"/>
                <w:szCs w:val="24"/>
              </w:rPr>
            </w:pPr>
          </w:p>
        </w:tc>
        <w:tc>
          <w:tcPr>
            <w:tcW w:w="352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《非法金融机构和非法金融业务活动取缔办法》、《广西壮族自治区人民政府关于印发广西壮族自治区小额贷款公司管理办法的通知》（桂政发〔2009〕71号）</w:t>
            </w:r>
          </w:p>
        </w:tc>
        <w:tc>
          <w:tcPr>
            <w:tcW w:w="128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自治区地方金融监管局</w:t>
            </w:r>
          </w:p>
        </w:tc>
        <w:tc>
          <w:tcPr>
            <w:tcW w:w="106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Times New Roman" w:hAnsi="Times New Roman" w:eastAsia="方正仿宋_GBK" w:cs="方正仿宋_GBK"/>
                <w:snapToGrid w:val="0"/>
                <w:color w:val="000000"/>
                <w:sz w:val="24"/>
                <w:szCs w:val="24"/>
              </w:rPr>
            </w:pPr>
            <w:r>
              <w:rPr>
                <w:rFonts w:hint="eastAsia" w:ascii="Times New Roman" w:hAnsi="Times New Roman" w:eastAsia="方正仿宋_GBK" w:cs="方正仿宋_GBK"/>
                <w:snapToGrid w:val="0"/>
                <w:color w:val="000000"/>
                <w:sz w:val="24"/>
                <w:szCs w:val="24"/>
                <w:lang w:bidi="ar"/>
              </w:rPr>
              <w:t>直接授权</w:t>
            </w:r>
          </w:p>
        </w:tc>
        <w:tc>
          <w:tcPr>
            <w:tcW w:w="30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方正仿宋_GBK" w:cs="方正仿宋_GBK"/>
                <w:snapToGrid w:val="0"/>
                <w:color w:val="000000"/>
                <w:sz w:val="24"/>
                <w:szCs w:val="24"/>
              </w:rPr>
            </w:pPr>
          </w:p>
        </w:tc>
      </w:tr>
    </w:tbl>
    <w:p>
      <w:pPr>
        <w:pStyle w:val="2"/>
        <w:autoSpaceDE/>
        <w:autoSpaceDN/>
        <w:snapToGrid w:val="0"/>
        <w:spacing w:line="560" w:lineRule="exact"/>
        <w:jc w:val="both"/>
        <w:rPr>
          <w:rFonts w:hint="eastAsia" w:ascii="Times New Roman" w:hAnsi="Times New Roman" w:eastAsia="方正仿宋_GBK" w:cs="方正仿宋_GBK"/>
          <w:color w:val="auto"/>
          <w:sz w:val="32"/>
          <w:szCs w:val="32"/>
        </w:rPr>
      </w:pPr>
    </w:p>
    <w:p>
      <w:pPr>
        <w:pStyle w:val="2"/>
        <w:autoSpaceDE/>
        <w:autoSpaceDN/>
        <w:snapToGrid w:val="0"/>
        <w:spacing w:line="560" w:lineRule="exact"/>
        <w:jc w:val="both"/>
        <w:rPr>
          <w:rFonts w:hint="eastAsia" w:ascii="Times New Roman" w:hAnsi="Times New Roman" w:eastAsia="方正仿宋_GBK" w:cs="方正仿宋_GBK"/>
          <w:color w:val="auto"/>
          <w:sz w:val="32"/>
          <w:szCs w:val="32"/>
        </w:rPr>
        <w:sectPr>
          <w:footerReference r:id="rId3" w:type="default"/>
          <w:pgSz w:w="16838" w:h="11906" w:orient="landscape"/>
          <w:pgMar w:top="1417" w:right="1928" w:bottom="1417" w:left="1814" w:header="851" w:footer="850" w:gutter="0"/>
          <w:cols w:space="720" w:num="1"/>
          <w:docGrid w:type="lines" w:linePitch="412" w:charSpace="0"/>
        </w:sectPr>
      </w:pPr>
    </w:p>
    <w:p/>
    <w:sectPr>
      <w:pgSz w:w="16838" w:h="11906" w:orient="landscape"/>
      <w:pgMar w:top="1417" w:right="1928" w:bottom="1417" w:left="1814" w:header="851" w:footer="1134" w:gutter="0"/>
      <w:cols w:space="0" w:num="1"/>
      <w:rtlGutter w:val="0"/>
      <w:docGrid w:type="lines" w:linePitch="4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Microsoft YaHei UI">
    <w:altName w:val="宋体"/>
    <w:panose1 w:val="020B0503020204020204"/>
    <w:charset w:val="86"/>
    <w:family w:val="auto"/>
    <w:pitch w:val="default"/>
    <w:sig w:usb0="00000000" w:usb1="0000000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adjustRightInd w:val="0"/>
      <w:ind w:right="360" w:firstLine="360"/>
      <w:rPr>
        <w:rFonts w:hint="eastAsia" w:ascii="宋体" w:hAnsi="宋体" w:cs="宋体"/>
      </w:rPr>
    </w:pPr>
    <w:r>
      <mc:AlternateContent>
        <mc:Choice Requires="wps">
          <w:drawing>
            <wp:anchor distT="0" distB="0" distL="114300" distR="114300" simplePos="0" relativeHeight="251658240" behindDoc="0" locked="0" layoutInCell="1" allowOverlap="1">
              <wp:simplePos x="0" y="0"/>
              <wp:positionH relativeFrom="page">
                <wp:posOffset>853440</wp:posOffset>
              </wp:positionH>
              <wp:positionV relativeFrom="margin">
                <wp:align>outside</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adjustRightInd w:val="0"/>
                            <w:ind w:left="300" w:leftChars="100" w:right="300" w:rightChars="100"/>
                            <w:jc w:val="both"/>
                            <w:rPr>
                              <w:rFonts w:hint="eastAsia"/>
                            </w:rPr>
                          </w:pPr>
                          <w:r>
                            <w:rPr>
                              <w:rStyle w:val="6"/>
                              <w:rFonts w:hint="eastAsia" w:ascii="宋体" w:hAnsi="宋体" w:cs="宋体"/>
                              <w:sz w:val="28"/>
                              <w:szCs w:val="28"/>
                            </w:rPr>
                            <w:t>—</w:t>
                          </w:r>
                          <w:r>
                            <w:rPr>
                              <w:rStyle w:val="6"/>
                              <w:rFonts w:hint="eastAsia" w:ascii="宋体" w:hAnsi="宋体" w:cs="宋体"/>
                              <w:spacing w:val="-20"/>
                              <w:sz w:val="28"/>
                              <w:szCs w:val="28"/>
                            </w:rPr>
                            <w:t xml:space="preserve"> </w:t>
                          </w:r>
                          <w:r>
                            <w:rPr>
                              <w:rFonts w:ascii="Times New Roman" w:hAnsi="Times New Roman" w:eastAsia="方正仿宋_GBK"/>
                              <w:sz w:val="28"/>
                              <w:szCs w:val="28"/>
                            </w:rPr>
                            <w:fldChar w:fldCharType="begin"/>
                          </w:r>
                          <w:r>
                            <w:rPr>
                              <w:rStyle w:val="6"/>
                              <w:rFonts w:ascii="Times New Roman" w:hAnsi="Times New Roman" w:eastAsia="方正仿宋_GBK"/>
                              <w:sz w:val="28"/>
                              <w:szCs w:val="28"/>
                            </w:rPr>
                            <w:instrText xml:space="preserve">PAGE  </w:instrText>
                          </w:r>
                          <w:r>
                            <w:rPr>
                              <w:rFonts w:ascii="Times New Roman" w:hAnsi="Times New Roman" w:eastAsia="方正仿宋_GBK"/>
                              <w:sz w:val="28"/>
                              <w:szCs w:val="28"/>
                            </w:rPr>
                            <w:fldChar w:fldCharType="separate"/>
                          </w:r>
                          <w:r>
                            <w:rPr>
                              <w:rStyle w:val="6"/>
                              <w:rFonts w:ascii="Times New Roman" w:hAnsi="Times New Roman" w:eastAsia="方正仿宋_GBK"/>
                              <w:sz w:val="28"/>
                              <w:szCs w:val="28"/>
                            </w:rPr>
                            <w:t>19</w:t>
                          </w:r>
                          <w:r>
                            <w:rPr>
                              <w:rFonts w:ascii="Times New Roman" w:hAnsi="Times New Roman" w:eastAsia="方正仿宋_GBK"/>
                              <w:sz w:val="28"/>
                              <w:szCs w:val="28"/>
                            </w:rPr>
                            <w:fldChar w:fldCharType="end"/>
                          </w:r>
                          <w:r>
                            <w:rPr>
                              <w:rStyle w:val="6"/>
                              <w:rFonts w:hint="eastAsia" w:ascii="宋体" w:hAnsi="宋体" w:cs="宋体"/>
                              <w:spacing w:val="-20"/>
                              <w:sz w:val="28"/>
                              <w:szCs w:val="28"/>
                            </w:rPr>
                            <w:t xml:space="preserve"> </w:t>
                          </w:r>
                          <w:r>
                            <w:rPr>
                              <w:rStyle w:val="6"/>
                              <w:rFonts w:hint="eastAsia" w:ascii="宋体" w:hAnsi="宋体" w:cs="宋体"/>
                              <w:sz w:val="28"/>
                              <w:szCs w:val="28"/>
                            </w:rPr>
                            <w:t>—</w:t>
                          </w:r>
                        </w:p>
                      </w:txbxContent>
                    </wps:txbx>
                    <wps:bodyPr vert="vert" wrap="none" lIns="0" tIns="0" rIns="0" bIns="0" upright="0">
                      <a:spAutoFit/>
                    </wps:bodyPr>
                  </wps:wsp>
                </a:graphicData>
              </a:graphic>
            </wp:anchor>
          </w:drawing>
        </mc:Choice>
        <mc:Fallback>
          <w:pict>
            <v:shape id="_x0000_s1026" o:spid="_x0000_s1026" o:spt="202" type="#_x0000_t202" style="position:absolute;left:0pt;margin-left:67.2pt;height:144pt;width:144pt;mso-position-horizontal-relative:page;mso-position-vertical:outside;mso-position-vertical-relative:margin;mso-wrap-style:none;z-index:251658240;mso-width-relative:page;mso-height-relative:page;" filled="f" stroked="f" coordsize="21600,21600" o:gfxdata="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rdKQZdQAAAAIAQAADwAAAAAAAAABACAAAAAiAAAAZHJzL2Rvd25yZXYueG1sUEsBAhQA&#10;FAAAAAgAh07iQDNh0zW9AQAAYAMAAA4AAAAAAAAAAQAgAAAAIwEAAGRycy9lMm9Eb2MueG1sUEsF&#10;BgAAAAAGAAYAWQEAAFIFAAAAAA==&#10;">
              <v:path/>
              <v:fill on="f" focussize="0,0"/>
              <v:stroke on="f"/>
              <v:imagedata o:title=""/>
              <o:lock v:ext="edit" aspectratio="f"/>
              <v:textbox inset="0mm,0mm,0mm,0mm" style="layout-flow:vertical;mso-fit-shape-to-text:t;">
                <w:txbxContent>
                  <w:p>
                    <w:pPr>
                      <w:pStyle w:val="3"/>
                      <w:adjustRightInd w:val="0"/>
                      <w:ind w:left="300" w:leftChars="100" w:right="300" w:rightChars="100"/>
                      <w:jc w:val="both"/>
                      <w:rPr>
                        <w:rFonts w:hint="eastAsia"/>
                      </w:rPr>
                    </w:pPr>
                    <w:r>
                      <w:rPr>
                        <w:rStyle w:val="6"/>
                        <w:rFonts w:hint="eastAsia" w:ascii="宋体" w:hAnsi="宋体" w:cs="宋体"/>
                        <w:sz w:val="28"/>
                        <w:szCs w:val="28"/>
                      </w:rPr>
                      <w:t>—</w:t>
                    </w:r>
                    <w:r>
                      <w:rPr>
                        <w:rStyle w:val="6"/>
                        <w:rFonts w:hint="eastAsia" w:ascii="宋体" w:hAnsi="宋体" w:cs="宋体"/>
                        <w:spacing w:val="-20"/>
                        <w:sz w:val="28"/>
                        <w:szCs w:val="28"/>
                      </w:rPr>
                      <w:t xml:space="preserve"> </w:t>
                    </w:r>
                    <w:r>
                      <w:rPr>
                        <w:rFonts w:ascii="Times New Roman" w:hAnsi="Times New Roman" w:eastAsia="方正仿宋_GBK"/>
                        <w:sz w:val="28"/>
                        <w:szCs w:val="28"/>
                      </w:rPr>
                      <w:fldChar w:fldCharType="begin"/>
                    </w:r>
                    <w:r>
                      <w:rPr>
                        <w:rStyle w:val="6"/>
                        <w:rFonts w:ascii="Times New Roman" w:hAnsi="Times New Roman" w:eastAsia="方正仿宋_GBK"/>
                        <w:sz w:val="28"/>
                        <w:szCs w:val="28"/>
                      </w:rPr>
                      <w:instrText xml:space="preserve">PAGE  </w:instrText>
                    </w:r>
                    <w:r>
                      <w:rPr>
                        <w:rFonts w:ascii="Times New Roman" w:hAnsi="Times New Roman" w:eastAsia="方正仿宋_GBK"/>
                        <w:sz w:val="28"/>
                        <w:szCs w:val="28"/>
                      </w:rPr>
                      <w:fldChar w:fldCharType="separate"/>
                    </w:r>
                    <w:r>
                      <w:rPr>
                        <w:rStyle w:val="6"/>
                        <w:rFonts w:ascii="Times New Roman" w:hAnsi="Times New Roman" w:eastAsia="方正仿宋_GBK"/>
                        <w:sz w:val="28"/>
                        <w:szCs w:val="28"/>
                      </w:rPr>
                      <w:t>19</w:t>
                    </w:r>
                    <w:r>
                      <w:rPr>
                        <w:rFonts w:ascii="Times New Roman" w:hAnsi="Times New Roman" w:eastAsia="方正仿宋_GBK"/>
                        <w:sz w:val="28"/>
                        <w:szCs w:val="28"/>
                      </w:rPr>
                      <w:fldChar w:fldCharType="end"/>
                    </w:r>
                    <w:r>
                      <w:rPr>
                        <w:rStyle w:val="6"/>
                        <w:rFonts w:hint="eastAsia" w:ascii="宋体" w:hAnsi="宋体" w:cs="宋体"/>
                        <w:spacing w:val="-20"/>
                        <w:sz w:val="28"/>
                        <w:szCs w:val="28"/>
                      </w:rPr>
                      <w:t xml:space="preserve"> </w:t>
                    </w:r>
                    <w:r>
                      <w:rPr>
                        <w:rStyle w:val="6"/>
                        <w:rFonts w:hint="eastAsia" w:ascii="宋体" w:hAnsi="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94681"/>
    <w:rsid w:val="24171F74"/>
    <w:rsid w:val="7909468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30"/>
      <w:szCs w:val="30"/>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eastAsia="黑体" w:cs="黑体"/>
      <w:color w:val="000000"/>
      <w:sz w:val="24"/>
      <w:szCs w:val="24"/>
      <w:lang w:val="en-US" w:eastAsia="zh-CN" w:bidi="ar-SA"/>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8">
    <w:name w:val="font61"/>
    <w:basedOn w:val="5"/>
    <w:uiPriority w:val="0"/>
    <w:rPr>
      <w:rFonts w:hint="default" w:ascii="Microsoft YaHei UI" w:hAnsi="Microsoft YaHei UI" w:eastAsia="Microsoft YaHei UI" w:cs="Microsoft YaHei UI"/>
      <w:color w:val="000000"/>
      <w:sz w:val="20"/>
      <w:szCs w:val="20"/>
      <w:u w:val="none"/>
    </w:rPr>
  </w:style>
  <w:style w:type="character" w:customStyle="1" w:styleId="9">
    <w:name w:val="font81"/>
    <w:basedOn w:val="5"/>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gxnews</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2020-03-16T08:12:00Z</dcterms:created>
  <dc:creator>dengd</dc:creator>
  <cp:lastModifiedBy>dengd</cp:lastModifiedBy>
  <dcterms:modified xsi:type="dcterms:W3CDTF">2020-03-16T08:13:21Z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