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40" w:rsidRPr="00084967" w:rsidRDefault="001222DF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84967">
        <w:rPr>
          <w:rFonts w:ascii="方正小标宋简体" w:eastAsia="方正小标宋简体" w:hAnsi="方正小标宋简体" w:cs="方正小标宋简体" w:hint="eastAsia"/>
          <w:sz w:val="44"/>
          <w:szCs w:val="44"/>
        </w:rPr>
        <w:t>梧州市民族宗教事务委员会</w:t>
      </w:r>
    </w:p>
    <w:p w:rsidR="00690B40" w:rsidRPr="00084967" w:rsidRDefault="001222DF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8496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2020年政府信息公开工作年度报告</w:t>
      </w:r>
    </w:p>
    <w:p w:rsidR="00690B40" w:rsidRPr="00084967" w:rsidRDefault="00690B40">
      <w:pPr>
        <w:pStyle w:val="a5"/>
        <w:ind w:left="2100" w:right="2100" w:firstLineChars="500" w:firstLine="1500"/>
      </w:pPr>
    </w:p>
    <w:p w:rsidR="00690B40" w:rsidRPr="00084967" w:rsidRDefault="001222DF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根据《中华人民共和国政府信息公开条例》（国务院令第</w:t>
      </w:r>
      <w:r w:rsidRPr="00084967">
        <w:rPr>
          <w:rFonts w:eastAsia="仿宋_GB2312" w:hint="eastAsia"/>
          <w:sz w:val="32"/>
          <w:szCs w:val="32"/>
        </w:rPr>
        <w:t>711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号，以下简称《条例》）和《广西壮族自治区大数据发展局关于做好</w:t>
      </w:r>
      <w:r w:rsidRPr="00084967">
        <w:rPr>
          <w:rFonts w:eastAsia="仿宋_GB2312" w:hint="eastAsia"/>
          <w:sz w:val="32"/>
          <w:szCs w:val="32"/>
        </w:rPr>
        <w:t>2020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年政府信息公开工作年度报告发布和报送工作的通知》（桂数函</w:t>
      </w:r>
      <w:r w:rsidRPr="00084967">
        <w:rPr>
          <w:rFonts w:eastAsia="仿宋_GB2312"/>
          <w:sz w:val="32"/>
          <w:szCs w:val="32"/>
        </w:rPr>
        <w:t>〔</w:t>
      </w:r>
      <w:r w:rsidRPr="00084967">
        <w:rPr>
          <w:rFonts w:eastAsia="仿宋_GB2312"/>
          <w:sz w:val="32"/>
          <w:szCs w:val="32"/>
        </w:rPr>
        <w:t>2020</w:t>
      </w:r>
      <w:r w:rsidRPr="00084967">
        <w:rPr>
          <w:rFonts w:eastAsia="仿宋_GB2312"/>
          <w:sz w:val="32"/>
          <w:szCs w:val="32"/>
        </w:rPr>
        <w:t>〕</w:t>
      </w:r>
      <w:r w:rsidRPr="00084967">
        <w:rPr>
          <w:rFonts w:eastAsia="仿宋_GB2312"/>
          <w:sz w:val="32"/>
          <w:szCs w:val="32"/>
        </w:rPr>
        <w:t>448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号）要求，现发布《梧州市民族宗教事务委员会</w:t>
      </w:r>
      <w:r w:rsidRPr="00084967">
        <w:rPr>
          <w:rFonts w:eastAsia="仿宋_GB2312" w:hint="eastAsia"/>
          <w:sz w:val="32"/>
          <w:szCs w:val="32"/>
        </w:rPr>
        <w:t>2020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年政府信息公开工作年度报告》。全文包括总体情况、主动公开政府信息情况、收到和处理政府信息公开申请情况、政府信息公开行政复议及行政诉讼情况、存在的主要问题和改进措施、其他需要报告的事项共六大方面。本年度报告中所列数据的统计期限自</w:t>
      </w:r>
      <w:r w:rsidRPr="00084967">
        <w:rPr>
          <w:rFonts w:eastAsia="仿宋_GB2312" w:hint="eastAsia"/>
          <w:sz w:val="32"/>
          <w:szCs w:val="32"/>
        </w:rPr>
        <w:t>2020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084967">
        <w:rPr>
          <w:rFonts w:eastAsia="仿宋_GB2312" w:hint="eastAsia"/>
          <w:sz w:val="32"/>
          <w:szCs w:val="32"/>
        </w:rPr>
        <w:t>1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084967">
        <w:rPr>
          <w:rFonts w:eastAsia="仿宋_GB2312" w:hint="eastAsia"/>
          <w:sz w:val="32"/>
          <w:szCs w:val="32"/>
        </w:rPr>
        <w:t>1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日起至</w:t>
      </w:r>
      <w:r w:rsidRPr="00084967">
        <w:rPr>
          <w:rFonts w:eastAsia="仿宋_GB2312" w:hint="eastAsia"/>
          <w:sz w:val="32"/>
          <w:szCs w:val="32"/>
        </w:rPr>
        <w:t>12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084967">
        <w:rPr>
          <w:rFonts w:eastAsia="仿宋_GB2312" w:hint="eastAsia"/>
          <w:sz w:val="32"/>
          <w:szCs w:val="32"/>
        </w:rPr>
        <w:t>31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日止。本年度报告在广西梧州市民族宗教事务委员会网站全文公开（网址：http://xzspj.wuzhou.gov.cn/xxgk/zfxxgkndbg/）。如对本年度报告有任何疑问，请与梧州市民族宗教事务委员会综合科联系（地址：梧州市长洲区三龙大道72号红岭大厦，邮编：543000；电话：</w:t>
      </w:r>
      <w:r w:rsidRPr="00084967">
        <w:rPr>
          <w:rFonts w:eastAsia="仿宋_GB2312" w:hint="eastAsia"/>
          <w:sz w:val="32"/>
          <w:szCs w:val="32"/>
        </w:rPr>
        <w:t>0774</w:t>
      </w:r>
      <w:r w:rsidRPr="00084967">
        <w:rPr>
          <w:rFonts w:eastAsia="仿宋_GB2312" w:hint="eastAsia"/>
          <w:sz w:val="32"/>
          <w:szCs w:val="32"/>
        </w:rPr>
        <w:t>—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385</w:t>
      </w:r>
      <w:r w:rsidR="00F05094" w:rsidRPr="00084967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558，电子邮箱：mzsmw@126.com）。</w:t>
      </w:r>
    </w:p>
    <w:p w:rsidR="00690B40" w:rsidRPr="00084967" w:rsidRDefault="001222D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084967"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690B40" w:rsidRPr="00084967" w:rsidRDefault="001222DF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（一）主动扩大公开范围</w:t>
      </w:r>
    </w:p>
    <w:p w:rsidR="00690B40" w:rsidRPr="00084967" w:rsidRDefault="001222DF">
      <w:pPr>
        <w:pStyle w:val="a7"/>
        <w:widowControl/>
        <w:spacing w:beforeAutospacing="0" w:afterAutospacing="0" w:line="560" w:lineRule="exact"/>
        <w:ind w:firstLine="646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eastAsia="微软雅黑"/>
          <w:sz w:val="31"/>
          <w:szCs w:val="31"/>
        </w:rPr>
        <w:t>20</w:t>
      </w:r>
      <w:r w:rsidRPr="00084967">
        <w:rPr>
          <w:rFonts w:eastAsia="微软雅黑" w:hint="eastAsia"/>
          <w:sz w:val="31"/>
          <w:szCs w:val="31"/>
        </w:rPr>
        <w:t>20</w:t>
      </w:r>
      <w:r w:rsidRPr="00084967">
        <w:rPr>
          <w:rFonts w:ascii="仿宋_GB2312" w:eastAsia="仿宋_GB2312" w:cs="仿宋_GB2312" w:hint="eastAsia"/>
          <w:sz w:val="31"/>
          <w:szCs w:val="31"/>
        </w:rPr>
        <w:t>年，我委完成政务公开工作要点各项任务。通过部门网站主动公开各类政府信息24条，其中，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法律规章（政策文件）22条</w:t>
      </w:r>
      <w:r w:rsidRPr="00084967">
        <w:rPr>
          <w:rFonts w:ascii="仿宋_GB2312" w:eastAsia="仿宋_GB2312" w:cs="仿宋_GB2312" w:hint="eastAsia"/>
          <w:sz w:val="31"/>
          <w:szCs w:val="31"/>
        </w:rPr>
        <w:t>，规范性文件4条，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行政许可公示0条，</w:t>
      </w:r>
      <w:r w:rsidRPr="00084967">
        <w:rPr>
          <w:rFonts w:ascii="仿宋_GB2312" w:eastAsia="仿宋_GB2312" w:cs="仿宋_GB2312" w:hint="eastAsia"/>
          <w:sz w:val="31"/>
          <w:szCs w:val="31"/>
        </w:rPr>
        <w:t>人事信息3条，财政预决算、“三公”经费信息、行政事业性收费信</w:t>
      </w:r>
      <w:r w:rsidRPr="00084967">
        <w:rPr>
          <w:rFonts w:ascii="仿宋_GB2312" w:eastAsia="仿宋_GB2312" w:cs="仿宋_GB2312" w:hint="eastAsia"/>
          <w:sz w:val="31"/>
          <w:szCs w:val="31"/>
        </w:rPr>
        <w:lastRenderedPageBreak/>
        <w:t>息2条，公开建议提案答复1条，其他法定主动公开信息15条。更新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领导信息、行政事业性</w:t>
      </w:r>
      <w:r w:rsidRPr="00084967">
        <w:rPr>
          <w:rFonts w:ascii="仿宋_GB2312" w:eastAsia="仿宋_GB2312" w:cs="仿宋_GB2312" w:hint="eastAsia"/>
          <w:sz w:val="31"/>
          <w:szCs w:val="31"/>
        </w:rPr>
        <w:t>收费清单、政府信息依申请公开工作流程和政府信息公开目录相关信息。通过数字政务服务一体化平台公开办事指南信息13条，为企业和群众查阅办事指南、网上办事提供便利。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及时公开承接落实国务院、自治区取消、下放和调整的行政审批事项。</w:t>
      </w:r>
      <w:r w:rsidRPr="00084967">
        <w:rPr>
          <w:rFonts w:ascii="仿宋_GB2312" w:eastAsia="仿宋_GB2312" w:cs="仿宋_GB2312" w:hint="eastAsia"/>
          <w:sz w:val="31"/>
          <w:szCs w:val="31"/>
        </w:rPr>
        <w:t>法治政府建设报告在部门网站全文公开。公务员招录方面，本年度未发布相关公务员招录计划。群众意见建议整改工作</w:t>
      </w:r>
      <w:r w:rsidRPr="00084967">
        <w:rPr>
          <w:rFonts w:ascii="仿宋_GB2312" w:eastAsia="仿宋_GB2312" w:cs="仿宋_GB2312"/>
          <w:sz w:val="31"/>
          <w:szCs w:val="31"/>
        </w:rPr>
        <w:t>落实方面，</w:t>
      </w:r>
      <w:r w:rsidRPr="00084967">
        <w:rPr>
          <w:rFonts w:ascii="仿宋_GB2312" w:eastAsia="仿宋_GB2312" w:cs="仿宋_GB2312" w:hint="eastAsia"/>
          <w:sz w:val="31"/>
          <w:szCs w:val="31"/>
        </w:rPr>
        <w:t>公开</w:t>
      </w:r>
      <w:r w:rsidRPr="00084967">
        <w:rPr>
          <w:rFonts w:ascii="仿宋_GB2312" w:eastAsia="仿宋_GB2312" w:cs="仿宋_GB2312"/>
          <w:sz w:val="31"/>
          <w:szCs w:val="31"/>
        </w:rPr>
        <w:t>《梧州市</w:t>
      </w:r>
      <w:r w:rsidRPr="00084967">
        <w:rPr>
          <w:rFonts w:ascii="仿宋_GB2312" w:eastAsia="仿宋_GB2312" w:cs="仿宋_GB2312" w:hint="eastAsia"/>
          <w:sz w:val="31"/>
          <w:szCs w:val="31"/>
        </w:rPr>
        <w:t>民宗委</w:t>
      </w:r>
      <w:r w:rsidRPr="00084967">
        <w:rPr>
          <w:rFonts w:ascii="仿宋_GB2312" w:eastAsia="仿宋_GB2312" w:cs="仿宋_GB2312"/>
          <w:sz w:val="31"/>
          <w:szCs w:val="31"/>
        </w:rPr>
        <w:t>2020年群众意见建议整改方案》</w:t>
      </w:r>
      <w:r w:rsidRPr="00084967">
        <w:rPr>
          <w:rFonts w:ascii="仿宋_GB2312" w:eastAsia="仿宋_GB2312" w:cs="仿宋_GB2312" w:hint="eastAsia"/>
          <w:sz w:val="31"/>
          <w:szCs w:val="31"/>
        </w:rPr>
        <w:t>和《2020年群众意见建议整改工作成效表》2条信息。</w:t>
      </w:r>
    </w:p>
    <w:p w:rsidR="00690B40" w:rsidRPr="00084967" w:rsidRDefault="001222DF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（二）规范依申请公开工作</w:t>
      </w:r>
    </w:p>
    <w:p w:rsidR="009859C9" w:rsidRPr="009859C9" w:rsidRDefault="001222DF" w:rsidP="009859C9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我委综合科科为受理政府信息公开机构，申请人可以通过网上申请、电子邮件、邮寄函件、现场书面申请四种方式申请信息公开，我委依法进行答复。2020年，我委共受理群众政府信息公开申请1件，1件均为自然人申请，其中现场书面申请0件、邮寄信函申请0件、网上申请1件。办结政府信息公开申请1件，已及时答复了申请人。本年度涉及政府信息公开的行政复议、行政诉讼案件0件。</w:t>
      </w:r>
    </w:p>
    <w:p w:rsidR="00690B40" w:rsidRPr="00084967" w:rsidRDefault="001222D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（三）加强政府信息公开管理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我委已明确政务公开工作机构，安排落实专门人员负责开展落实政务公开工作，加强对各科室政府信息公开流程的管理和引导。同时，我委在部门网站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开</w:t>
      </w: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设专栏集中公开国务院、自治区政策信息，自动同步更新重要政策信息。规范完善依申请公开制度，大力推进政府信息公开制度实施，推动</w:t>
      </w: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本部门政府信息公开工作规范化、常态化。2020年，我委在部门网站新增“政府信息公开制度”栏目，集中对外公开本系统制度2条，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“规范性文件”专栏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公开规范性文件1条</w:t>
      </w: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690B40" w:rsidRPr="00084967" w:rsidRDefault="001222DF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（四）提升政府信息公开平台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1.规范建设政府信息公开平台。按自治区要求，我委在部门网站设置</w:t>
      </w:r>
      <w:r w:rsidR="00F05094" w:rsidRPr="00084967">
        <w:rPr>
          <w:rFonts w:ascii="仿宋_GB2312" w:eastAsia="仿宋_GB2312" w:hAnsi="仿宋_GB2312" w:cs="仿宋_GB2312" w:hint="eastAsia"/>
          <w:sz w:val="32"/>
          <w:szCs w:val="32"/>
        </w:rPr>
        <w:t>法定主动公开内容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F05094" w:rsidRPr="00084967">
        <w:rPr>
          <w:rFonts w:ascii="仿宋_GB2312" w:eastAsia="仿宋_GB2312" w:hAnsi="仿宋_GB2312" w:cs="仿宋_GB2312" w:hint="eastAsia"/>
          <w:sz w:val="32"/>
          <w:szCs w:val="32"/>
        </w:rPr>
        <w:t>政策解读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、政府信息公开</w:t>
      </w:r>
      <w:r w:rsidR="00F05094" w:rsidRPr="00084967">
        <w:rPr>
          <w:rFonts w:ascii="仿宋_GB2312" w:eastAsia="仿宋_GB2312" w:hAnsi="仿宋_GB2312" w:cs="仿宋_GB2312" w:hint="eastAsia"/>
          <w:sz w:val="32"/>
          <w:szCs w:val="32"/>
        </w:rPr>
        <w:t>年度工作报告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、政府信息公开</w:t>
      </w:r>
      <w:r w:rsidR="00F05094" w:rsidRPr="00084967">
        <w:rPr>
          <w:rFonts w:ascii="仿宋_GB2312" w:eastAsia="仿宋_GB2312" w:hAnsi="仿宋_GB2312" w:cs="仿宋_GB2312" w:hint="eastAsia"/>
          <w:sz w:val="32"/>
          <w:szCs w:val="32"/>
        </w:rPr>
        <w:t>指南链接四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个子栏目</w:t>
      </w:r>
      <w:r w:rsidR="00F05094" w:rsidRPr="0008496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90B40" w:rsidRPr="00084967" w:rsidRDefault="001222DF">
      <w:pPr>
        <w:spacing w:line="560" w:lineRule="exact"/>
        <w:ind w:firstLineChars="200" w:firstLine="62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cs="仿宋_GB2312" w:hint="eastAsia"/>
          <w:kern w:val="0"/>
          <w:sz w:val="31"/>
          <w:szCs w:val="31"/>
        </w:rPr>
        <w:t>2.推进政务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公开平台互联互通。政府网站与数字政务一体化平台相互链接</w:t>
      </w:r>
      <w:r w:rsidRPr="00084967">
        <w:rPr>
          <w:rFonts w:ascii="仿宋_GB2312" w:eastAsia="仿宋_GB2312" w:cs="仿宋_GB2312" w:hint="eastAsia"/>
          <w:sz w:val="31"/>
          <w:szCs w:val="31"/>
        </w:rPr>
        <w:t>，群众只要登录部门网站，即可随时随地查询或办理相关业务信息。</w:t>
      </w:r>
    </w:p>
    <w:p w:rsidR="00F05094" w:rsidRPr="00084967" w:rsidRDefault="001222DF" w:rsidP="00084967">
      <w:pPr>
        <w:pStyle w:val="a7"/>
        <w:widowControl/>
        <w:spacing w:beforeAutospacing="0" w:afterAutospacing="0" w:line="560" w:lineRule="exact"/>
        <w:ind w:firstLine="646"/>
        <w:jc w:val="both"/>
        <w:rPr>
          <w:rFonts w:ascii="仿宋_GB2312" w:eastAsia="仿宋_GB2312" w:cs="仿宋_GB2312"/>
          <w:sz w:val="31"/>
          <w:szCs w:val="31"/>
        </w:rPr>
      </w:pPr>
      <w:r w:rsidRPr="00084967">
        <w:rPr>
          <w:rFonts w:ascii="仿宋_GB2312" w:eastAsia="仿宋_GB2312" w:cs="仿宋_GB2312" w:hint="eastAsia"/>
          <w:sz w:val="31"/>
          <w:szCs w:val="31"/>
        </w:rPr>
        <w:t>5.配合市行政审批局创新办事指南公开渠道。</w:t>
      </w:r>
      <w:r w:rsidRPr="00084967">
        <w:rPr>
          <w:rFonts w:ascii="仿宋_GB2312" w:eastAsia="仿宋_GB2312" w:hint="eastAsia"/>
          <w:sz w:val="32"/>
          <w:szCs w:val="32"/>
        </w:rPr>
        <w:t>建设一事一码平台，将办事指南以二维码的形式展示出来，并与事项库结合起来，实现实时同步更新，全市民宗部门（含各县、市、区）共自动生成98个事项二维码，已报送至</w:t>
      </w:r>
      <w:r w:rsidRPr="00084967">
        <w:rPr>
          <w:rFonts w:ascii="仿宋_GB2312" w:eastAsia="仿宋_GB2312" w:cs="仿宋_GB2312" w:hint="eastAsia"/>
          <w:sz w:val="31"/>
          <w:szCs w:val="31"/>
        </w:rPr>
        <w:t>各级政务服务大厅公开栏公开，群众用微信、QQ、支付宝均可扫码查阅办事指南，需要纸质版办事指南的，窗口人员可免费打印。我委及时配合市行政审批局更新、完善办事指南，进一步强化一次性告知制度，为群众办事提供便利。</w:t>
      </w:r>
    </w:p>
    <w:p w:rsidR="00690B40" w:rsidRPr="00084967" w:rsidRDefault="001222DF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（五）提高解读回应实效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1.严格落实政策解读“三同步”要求。2020年代市政府拟稿政策性文件1份，市政府门户网站发布政策解读4份，其中文字解读3份，相关文件及政策解读均同时发布。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eastAsia="仿宋_GB2312" w:hint="eastAsia"/>
          <w:sz w:val="32"/>
          <w:szCs w:val="32"/>
        </w:rPr>
        <w:t>2.</w:t>
      </w:r>
      <w:r w:rsidRPr="00084967">
        <w:rPr>
          <w:rFonts w:eastAsia="仿宋_GB2312" w:hint="eastAsia"/>
          <w:sz w:val="32"/>
          <w:szCs w:val="32"/>
        </w:rPr>
        <w:t>积极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回应社会关切。针对涉及群众切身利益、经济社会热点问题等重点事项，我委及时公开回应信息。年内发布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舆论回应信息2条，及时、准确、公开、透明主动回应群众普遍关切信息。</w:t>
      </w:r>
      <w:r w:rsidRPr="00084967">
        <w:rPr>
          <w:rFonts w:eastAsia="仿宋_GB2312" w:hint="eastAsia"/>
          <w:sz w:val="32"/>
          <w:szCs w:val="32"/>
        </w:rPr>
        <w:t>2020</w:t>
      </w:r>
      <w:r w:rsidRPr="00084967">
        <w:rPr>
          <w:rFonts w:eastAsia="仿宋_GB2312" w:hint="eastAsia"/>
          <w:sz w:val="32"/>
          <w:szCs w:val="32"/>
        </w:rPr>
        <w:t>年，我委收到</w:t>
      </w:r>
      <w:r w:rsidRPr="00084967">
        <w:rPr>
          <w:rFonts w:eastAsia="仿宋_GB2312" w:hint="eastAsia"/>
          <w:sz w:val="32"/>
          <w:szCs w:val="32"/>
        </w:rPr>
        <w:t>12345</w:t>
      </w:r>
      <w:r w:rsidRPr="00084967">
        <w:rPr>
          <w:rFonts w:eastAsia="仿宋_GB2312" w:hint="eastAsia"/>
          <w:sz w:val="32"/>
          <w:szCs w:val="32"/>
        </w:rPr>
        <w:t>政府服务热线工单</w:t>
      </w:r>
      <w:r w:rsidRPr="00084967">
        <w:rPr>
          <w:rFonts w:eastAsia="仿宋_GB2312" w:hint="eastAsia"/>
          <w:sz w:val="32"/>
          <w:szCs w:val="32"/>
        </w:rPr>
        <w:t>2</w:t>
      </w:r>
      <w:r w:rsidRPr="00084967">
        <w:rPr>
          <w:rFonts w:eastAsia="仿宋_GB2312" w:hint="eastAsia"/>
          <w:sz w:val="32"/>
          <w:szCs w:val="32"/>
        </w:rPr>
        <w:t>件，退单</w:t>
      </w:r>
      <w:r w:rsidRPr="00084967">
        <w:rPr>
          <w:rFonts w:eastAsia="仿宋_GB2312" w:hint="eastAsia"/>
          <w:sz w:val="32"/>
          <w:szCs w:val="32"/>
        </w:rPr>
        <w:t>0</w:t>
      </w:r>
      <w:r w:rsidRPr="00084967">
        <w:rPr>
          <w:rFonts w:eastAsia="仿宋_GB2312" w:hint="eastAsia"/>
          <w:sz w:val="32"/>
          <w:szCs w:val="32"/>
        </w:rPr>
        <w:t>件，办结</w:t>
      </w:r>
      <w:r w:rsidRPr="00084967">
        <w:rPr>
          <w:rFonts w:eastAsia="仿宋_GB2312" w:hint="eastAsia"/>
          <w:sz w:val="32"/>
          <w:szCs w:val="32"/>
        </w:rPr>
        <w:t>2</w:t>
      </w:r>
      <w:r w:rsidRPr="00084967">
        <w:rPr>
          <w:rFonts w:eastAsia="仿宋_GB2312" w:hint="eastAsia"/>
          <w:sz w:val="32"/>
          <w:szCs w:val="32"/>
        </w:rPr>
        <w:t>件，办结率</w:t>
      </w:r>
      <w:r w:rsidRPr="00084967">
        <w:rPr>
          <w:rFonts w:eastAsia="仿宋_GB2312" w:hint="eastAsia"/>
          <w:sz w:val="32"/>
          <w:szCs w:val="32"/>
        </w:rPr>
        <w:t>100%</w:t>
      </w:r>
      <w:r w:rsidRPr="00084967">
        <w:rPr>
          <w:rFonts w:eastAsia="仿宋_GB2312" w:hint="eastAsia"/>
          <w:sz w:val="32"/>
          <w:szCs w:val="32"/>
        </w:rPr>
        <w:t>，按时办结率</w:t>
      </w:r>
      <w:r w:rsidRPr="00084967">
        <w:rPr>
          <w:rFonts w:eastAsia="仿宋_GB2312" w:hint="eastAsia"/>
          <w:sz w:val="32"/>
          <w:szCs w:val="32"/>
        </w:rPr>
        <w:t>100%</w:t>
      </w:r>
      <w:r w:rsidRPr="00084967">
        <w:rPr>
          <w:rFonts w:eastAsia="仿宋_GB2312" w:hint="eastAsia"/>
          <w:sz w:val="32"/>
          <w:szCs w:val="32"/>
        </w:rPr>
        <w:t>，处理满意率</w:t>
      </w:r>
      <w:r w:rsidRPr="00084967">
        <w:rPr>
          <w:rFonts w:eastAsia="仿宋_GB2312" w:hint="eastAsia"/>
          <w:sz w:val="32"/>
          <w:szCs w:val="32"/>
        </w:rPr>
        <w:t>100%</w:t>
      </w:r>
      <w:r w:rsidRPr="00084967">
        <w:rPr>
          <w:rFonts w:eastAsia="仿宋_GB2312" w:hint="eastAsia"/>
          <w:sz w:val="32"/>
          <w:szCs w:val="32"/>
        </w:rPr>
        <w:t>。</w:t>
      </w:r>
      <w:r w:rsidRPr="00084967">
        <w:rPr>
          <w:rFonts w:ascii="仿宋_GB2312" w:eastAsia="仿宋_GB2312" w:hAnsi="仿宋_GB2312" w:cs="仿宋_GB2312" w:hint="eastAsia"/>
          <w:sz w:val="32"/>
          <w:szCs w:val="32"/>
        </w:rPr>
        <w:t>收到零距离网络问政信息3条，其中书记信箱2条，市长信箱0条，问政受理1条，已全部办结。收到信访件共2件．办理2件。</w:t>
      </w:r>
    </w:p>
    <w:p w:rsidR="00690B40" w:rsidRPr="00084967" w:rsidRDefault="001222DF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（六）严格落实政府信息公开工作考核、社会评议和责任追究制度。</w:t>
      </w:r>
    </w:p>
    <w:p w:rsidR="00F05094" w:rsidRPr="00084967" w:rsidRDefault="001222DF" w:rsidP="0008496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积极配合自治区开展政务公开第三方评估工作，认真对照自治区2020年政务公开工作要点查漏补缺，对存在的问题及时整改，确保信息公开完善。部门网站发布《广西壮族自治区绩效考评领导小组办公室关于开展2020年度机关绩效考评社会评价的公告》，自觉接受社会评价。组织召开2020年度配合开展自治区绩效考评社会评价活动，积极开展社会评议监督。本年度未出现因政务公开造成工作重大失误被追究责任的情况。</w:t>
      </w:r>
    </w:p>
    <w:p w:rsidR="00690B40" w:rsidRPr="00084967" w:rsidRDefault="001222DF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084967">
        <w:rPr>
          <w:rFonts w:ascii="楷体" w:eastAsia="楷体" w:hAnsi="楷体" w:cs="楷体" w:hint="eastAsia"/>
          <w:b/>
          <w:bCs/>
          <w:sz w:val="32"/>
          <w:szCs w:val="32"/>
        </w:rPr>
        <w:t>（七）做好重点领域政府信息公开</w:t>
      </w:r>
    </w:p>
    <w:p w:rsidR="00690B40" w:rsidRPr="00084967" w:rsidRDefault="001222DF">
      <w:pPr>
        <w:pStyle w:val="a5"/>
        <w:spacing w:line="560" w:lineRule="exact"/>
        <w:ind w:leftChars="0" w:left="0" w:rightChars="0" w:righ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按规定公开部门预决算信息。我委网站开设“政府信息公开年度工作报告”专栏，全面公开部门预决算以及“三公”经费预决算信息。2020年，我委公开财政预决算信息2条，2月12日公开《梧州市民族宗教事务委员会2020年部门预算及“三公”经费预算》，9月15日公开《梧州市民族宗教事务委员会2019年决算》。</w:t>
      </w:r>
    </w:p>
    <w:p w:rsidR="00582826" w:rsidRDefault="00582826">
      <w:pPr>
        <w:pStyle w:val="a5"/>
        <w:spacing w:line="560" w:lineRule="exact"/>
        <w:ind w:leftChars="0" w:left="0" w:right="2100"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690B40" w:rsidRPr="00084967" w:rsidRDefault="001222DF">
      <w:pPr>
        <w:pStyle w:val="a5"/>
        <w:spacing w:line="560" w:lineRule="exact"/>
        <w:ind w:leftChars="0" w:left="0" w:right="2100"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 w:rsidRPr="0008496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（八）拓宽主动公开范围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1.加强公共卫生信息公开。我委做好疫情防控常态化下疫情信息和防控措施发布工作，坚持及时公开透明发布疫情信息，加强应急预案公开和公共卫生知识日常普及工作，提高公众对传染病的防治意识和应对能力，依法做到及时、准确、公开、透明公开公共卫生信息。在疫情期间，我委网站新媒体共发布疫情动态信息6条，设置专栏链接至自治区“全力抗击新型冠状病毒感染肺炎疫情”栏目，积极宣传疫情防控、疫情应急知识信息。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2.强化公共服务公开。推行政务服务全程电子化，自2020年11月10起，年内有13项行政许可事项实现全程电子化，覆盖率达100%，网办件总数达62件。。</w:t>
      </w:r>
    </w:p>
    <w:p w:rsidR="00690B40" w:rsidRPr="00084967" w:rsidRDefault="001222D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z w:val="32"/>
          <w:szCs w:val="32"/>
        </w:rPr>
        <w:t>3.扩大公众参与度。加大重大决策预公开，通过意见征集、部门信箱、等政民互动方式，畅通公众参与政策制定、公共管理、公共服务的渠道，加强与公众的互动交流，鼓励公众参与社会管理和监督。年内通过部门网站向社会公开征求公众意见信息1条，发布征求意见结果公示1条。</w:t>
      </w:r>
    </w:p>
    <w:p w:rsidR="00084967" w:rsidRDefault="00084967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084967" w:rsidRDefault="00084967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084967" w:rsidRDefault="00084967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084967" w:rsidRDefault="00084967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084967" w:rsidRDefault="00084967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084967" w:rsidRDefault="00084967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9859C9" w:rsidRDefault="009859C9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690B40" w:rsidRPr="00084967" w:rsidRDefault="001222DF">
      <w:pPr>
        <w:pStyle w:val="a5"/>
        <w:ind w:leftChars="0" w:left="0" w:right="2100"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084967">
        <w:rPr>
          <w:rFonts w:ascii="黑体" w:eastAsia="黑体" w:hAnsi="黑体" w:cs="黑体" w:hint="eastAsia"/>
          <w:sz w:val="32"/>
          <w:szCs w:val="32"/>
        </w:rPr>
        <w:lastRenderedPageBreak/>
        <w:t>二、主动公开政府信息情况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743"/>
        <w:gridCol w:w="1924"/>
        <w:gridCol w:w="1367"/>
        <w:gridCol w:w="2322"/>
      </w:tblGrid>
      <w:tr w:rsidR="00084967" w:rsidRPr="00084967">
        <w:trPr>
          <w:trHeight w:val="482"/>
          <w:jc w:val="center"/>
        </w:trPr>
        <w:tc>
          <w:tcPr>
            <w:tcW w:w="8356" w:type="dxa"/>
            <w:gridSpan w:val="4"/>
            <w:shd w:val="clear" w:color="auto" w:fill="C6D9F1"/>
            <w:vAlign w:val="center"/>
          </w:tcPr>
          <w:p w:rsidR="00690B40" w:rsidRPr="00084967" w:rsidRDefault="001222DF" w:rsidP="00084967">
            <w:pPr>
              <w:pStyle w:val="a7"/>
              <w:widowControl/>
              <w:shd w:val="clear" w:color="auto" w:fill="FFFFFF"/>
              <w:adjustRightInd w:val="0"/>
              <w:snapToGrid w:val="0"/>
              <w:spacing w:beforeAutospacing="0" w:afterLines="20" w:after="62" w:afterAutospacing="0" w:line="590" w:lineRule="exact"/>
              <w:jc w:val="center"/>
              <w:rPr>
                <w:rFonts w:ascii="宋体" w:hAnsi="宋体" w:cs="宋体"/>
                <w:szCs w:val="24"/>
              </w:rPr>
            </w:pPr>
            <w:bookmarkStart w:id="1" w:name="_Hlk25540369"/>
            <w:bookmarkEnd w:id="1"/>
            <w:r w:rsidRPr="00084967">
              <w:rPr>
                <w:rFonts w:ascii="宋体" w:hAnsi="宋体" w:cs="宋体" w:hint="eastAsia"/>
                <w:szCs w:val="24"/>
              </w:rPr>
              <w:t>第二十条第（一）项</w:t>
            </w:r>
          </w:p>
        </w:tc>
      </w:tr>
      <w:tr w:rsidR="00084967" w:rsidRPr="00084967">
        <w:trPr>
          <w:trHeight w:val="397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本年新</w:t>
            </w:r>
            <w:r w:rsidRPr="00084967">
              <w:rPr>
                <w:rFonts w:ascii="宋体" w:hAnsi="宋体" w:cs="宋体" w:hint="eastAsia"/>
                <w:sz w:val="24"/>
                <w:szCs w:val="24"/>
              </w:rPr>
              <w:br/>
              <w:t>制作数量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本年新</w:t>
            </w:r>
            <w:r w:rsidRPr="00084967">
              <w:rPr>
                <w:rFonts w:ascii="宋体" w:hAnsi="宋体" w:cs="宋体" w:hint="eastAsia"/>
                <w:sz w:val="24"/>
                <w:szCs w:val="24"/>
              </w:rPr>
              <w:br/>
              <w:t>公开数量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对外公开总数量</w:t>
            </w:r>
          </w:p>
        </w:tc>
      </w:tr>
      <w:tr w:rsidR="00084967" w:rsidRPr="00084967">
        <w:trPr>
          <w:trHeight w:val="502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规章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412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规范性文件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14"/>
          <w:jc w:val="center"/>
        </w:trPr>
        <w:tc>
          <w:tcPr>
            <w:tcW w:w="8356" w:type="dxa"/>
            <w:gridSpan w:val="4"/>
            <w:shd w:val="clear" w:color="auto" w:fill="C6D9F1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第二十条第（五）项</w:t>
            </w:r>
          </w:p>
        </w:tc>
      </w:tr>
      <w:tr w:rsidR="00084967" w:rsidRPr="00084967">
        <w:trPr>
          <w:trHeight w:val="308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上一年项目数量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本年增/减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处理决定数量</w:t>
            </w:r>
          </w:p>
        </w:tc>
      </w:tr>
      <w:tr w:rsidR="00084967" w:rsidRPr="00084967">
        <w:trPr>
          <w:trHeight w:val="459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行政许可</w:t>
            </w:r>
          </w:p>
        </w:tc>
        <w:tc>
          <w:tcPr>
            <w:tcW w:w="1924" w:type="dxa"/>
            <w:vAlign w:val="center"/>
          </w:tcPr>
          <w:p w:rsidR="00690B40" w:rsidRPr="00084967" w:rsidRDefault="00F05094" w:rsidP="0008496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367" w:type="dxa"/>
            <w:vAlign w:val="center"/>
          </w:tcPr>
          <w:p w:rsidR="00690B40" w:rsidRPr="00084967" w:rsidRDefault="00F0509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+5</w:t>
            </w:r>
          </w:p>
        </w:tc>
        <w:tc>
          <w:tcPr>
            <w:tcW w:w="2322" w:type="dxa"/>
            <w:vAlign w:val="center"/>
          </w:tcPr>
          <w:p w:rsidR="00690B40" w:rsidRPr="00084967" w:rsidRDefault="00FE218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hyperlink r:id="rId9" w:history="1">
              <w:r w:rsidR="001222DF" w:rsidRPr="00084967">
                <w:rPr>
                  <w:rFonts w:ascii="宋体" w:hAnsi="宋体" w:cs="宋体" w:hint="eastAsia"/>
                  <w:sz w:val="24"/>
                  <w:szCs w:val="24"/>
                </w:rPr>
                <w:t>0</w:t>
              </w:r>
            </w:hyperlink>
          </w:p>
        </w:tc>
      </w:tr>
      <w:tr w:rsidR="00084967" w:rsidRPr="00084967">
        <w:trPr>
          <w:trHeight w:val="609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+30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62</w:t>
            </w:r>
          </w:p>
        </w:tc>
      </w:tr>
      <w:tr w:rsidR="00084967" w:rsidRPr="00084967">
        <w:trPr>
          <w:trHeight w:val="194"/>
          <w:jc w:val="center"/>
        </w:trPr>
        <w:tc>
          <w:tcPr>
            <w:tcW w:w="8356" w:type="dxa"/>
            <w:gridSpan w:val="4"/>
            <w:shd w:val="clear" w:color="auto" w:fill="C6D9F1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第二十条第（六）项</w:t>
            </w:r>
          </w:p>
        </w:tc>
      </w:tr>
      <w:tr w:rsidR="00084967" w:rsidRPr="00084967">
        <w:trPr>
          <w:trHeight w:val="530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上一年项目数量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本年增/减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处理决定数量</w:t>
            </w:r>
          </w:p>
        </w:tc>
      </w:tr>
      <w:tr w:rsidR="00084967" w:rsidRPr="00084967">
        <w:trPr>
          <w:trHeight w:val="526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行政处罚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430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行政强制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367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2322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268"/>
          <w:jc w:val="center"/>
        </w:trPr>
        <w:tc>
          <w:tcPr>
            <w:tcW w:w="8356" w:type="dxa"/>
            <w:gridSpan w:val="4"/>
            <w:shd w:val="clear" w:color="auto" w:fill="C6D9F1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第二十条第（八）项</w:t>
            </w:r>
          </w:p>
        </w:tc>
      </w:tr>
      <w:tr w:rsidR="00084967" w:rsidRPr="00084967">
        <w:trPr>
          <w:trHeight w:val="238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上一年项目数量</w:t>
            </w:r>
          </w:p>
        </w:tc>
        <w:tc>
          <w:tcPr>
            <w:tcW w:w="3689" w:type="dxa"/>
            <w:gridSpan w:val="2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本年增/减</w:t>
            </w:r>
          </w:p>
        </w:tc>
      </w:tr>
      <w:tr w:rsidR="00084967" w:rsidRPr="00084967">
        <w:trPr>
          <w:trHeight w:val="476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行政事业性收费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689" w:type="dxa"/>
            <w:gridSpan w:val="2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35"/>
          <w:jc w:val="center"/>
        </w:trPr>
        <w:tc>
          <w:tcPr>
            <w:tcW w:w="8356" w:type="dxa"/>
            <w:gridSpan w:val="4"/>
            <w:shd w:val="clear" w:color="auto" w:fill="C6D9F1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第二十条第（九）项</w:t>
            </w:r>
          </w:p>
        </w:tc>
      </w:tr>
      <w:tr w:rsidR="00084967" w:rsidRPr="00084967">
        <w:trPr>
          <w:trHeight w:val="560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采购项目数量</w:t>
            </w:r>
          </w:p>
        </w:tc>
        <w:tc>
          <w:tcPr>
            <w:tcW w:w="3689" w:type="dxa"/>
            <w:gridSpan w:val="2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采购总金额</w:t>
            </w:r>
          </w:p>
        </w:tc>
      </w:tr>
      <w:tr w:rsidR="00084967" w:rsidRPr="00084967">
        <w:trPr>
          <w:trHeight w:val="668"/>
          <w:jc w:val="center"/>
        </w:trPr>
        <w:tc>
          <w:tcPr>
            <w:tcW w:w="2743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政府集中采购</w:t>
            </w:r>
          </w:p>
        </w:tc>
        <w:tc>
          <w:tcPr>
            <w:tcW w:w="1924" w:type="dxa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689" w:type="dxa"/>
            <w:gridSpan w:val="2"/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84967">
              <w:rPr>
                <w:rFonts w:ascii="宋体" w:hAnsi="宋体" w:cs="宋体" w:hint="eastAsia"/>
                <w:sz w:val="24"/>
                <w:szCs w:val="24"/>
              </w:rPr>
              <w:t>0</w:t>
            </w:r>
          </w:p>
        </w:tc>
      </w:tr>
    </w:tbl>
    <w:p w:rsidR="00F05094" w:rsidRPr="00084967" w:rsidRDefault="00F05094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F05094" w:rsidRPr="00084967" w:rsidRDefault="00F05094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F05094" w:rsidRPr="00084967" w:rsidRDefault="00F05094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F05094" w:rsidRPr="00084967" w:rsidRDefault="00F05094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F05094" w:rsidRDefault="00F05094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</w:pPr>
    </w:p>
    <w:p w:rsidR="00084967" w:rsidRPr="00084967" w:rsidRDefault="00084967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690B40" w:rsidRPr="00084967" w:rsidRDefault="001222DF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084967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lastRenderedPageBreak/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6"/>
        <w:gridCol w:w="840"/>
        <w:gridCol w:w="3026"/>
        <w:gridCol w:w="640"/>
        <w:gridCol w:w="720"/>
        <w:gridCol w:w="720"/>
        <w:gridCol w:w="707"/>
        <w:gridCol w:w="720"/>
        <w:gridCol w:w="467"/>
        <w:gridCol w:w="535"/>
      </w:tblGrid>
      <w:tr w:rsidR="00084967" w:rsidRPr="00084967">
        <w:trPr>
          <w:trHeight w:val="369"/>
          <w:jc w:val="center"/>
        </w:trPr>
        <w:tc>
          <w:tcPr>
            <w:tcW w:w="45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0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申请人情况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45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自然人</w:t>
            </w:r>
          </w:p>
        </w:tc>
        <w:tc>
          <w:tcPr>
            <w:tcW w:w="33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法人或其他组织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总计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456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科研机构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社会公益组织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法律服务机构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84967">
              <w:rPr>
                <w:rFonts w:ascii="黑体" w:eastAsia="黑体" w:hAnsi="黑体" w:cs="黑体" w:hint="eastAsia"/>
                <w:sz w:val="24"/>
                <w:szCs w:val="24"/>
              </w:rPr>
              <w:t>其他</w:t>
            </w:r>
          </w:p>
        </w:tc>
        <w:tc>
          <w:tcPr>
            <w:tcW w:w="5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084967" w:rsidRPr="00084967">
        <w:trPr>
          <w:trHeight w:val="734"/>
          <w:jc w:val="center"/>
        </w:trPr>
        <w:tc>
          <w:tcPr>
            <w:tcW w:w="45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F05094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F05094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45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三、本年度办理结果</w:t>
            </w: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（一）予以公开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（三）不予公开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1.属于国家秘密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2.其他法律行政法规禁止公开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3.危及“三安全一稳定”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4.保护第三方合法权益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5.属于三类内部事务信息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6.属于四类过程性信息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7.属于行政执法案卷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8.属于行政查询事项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（四）无法提供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1.本机关不掌握相关政府信息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2.没有现成信息需要另行制作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3.</w:t>
            </w:r>
            <w:r w:rsidRPr="00084967">
              <w:rPr>
                <w:rFonts w:ascii="楷体" w:eastAsia="楷体" w:hAnsi="楷体" w:cs="楷体" w:hint="eastAsia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（五）不予处理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1.信访举报投诉类申请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2.重复申请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3.要求提供公开出版物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4.无正当理由大量反复申请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（六）其他处理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rFonts w:ascii="楷体" w:eastAsia="楷体" w:hAnsi="楷体" w:cs="楷体"/>
                <w:sz w:val="24"/>
                <w:szCs w:val="24"/>
              </w:rPr>
            </w:pPr>
            <w:r w:rsidRPr="00084967">
              <w:rPr>
                <w:rFonts w:ascii="楷体" w:eastAsia="楷体" w:hAnsi="楷体" w:cs="楷体" w:hint="eastAsia"/>
                <w:sz w:val="24"/>
                <w:szCs w:val="24"/>
              </w:rPr>
              <w:t>（七）总计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084967" w:rsidRPr="00084967">
        <w:trPr>
          <w:trHeight w:val="369"/>
          <w:jc w:val="center"/>
        </w:trPr>
        <w:tc>
          <w:tcPr>
            <w:tcW w:w="45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四、结转下年度继续办理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F05094" w:rsidRPr="00084967" w:rsidRDefault="00F05094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690B40" w:rsidRPr="00084967" w:rsidRDefault="001222DF" w:rsidP="00084967">
      <w:pPr>
        <w:pStyle w:val="a7"/>
        <w:widowControl/>
        <w:shd w:val="clear" w:color="auto" w:fill="FFFFFF"/>
        <w:adjustRightInd w:val="0"/>
        <w:snapToGrid w:val="0"/>
        <w:spacing w:beforeAutospacing="0" w:afterLines="20" w:after="62" w:afterAutospacing="0" w:line="590" w:lineRule="exact"/>
        <w:ind w:firstLineChars="200" w:firstLine="640"/>
        <w:jc w:val="both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  <w:r w:rsidRPr="00084967">
        <w:rPr>
          <w:rFonts w:ascii="黑体" w:eastAsia="黑体" w:hAnsi="黑体" w:cs="黑体" w:hint="eastAsia"/>
          <w:bCs/>
          <w:sz w:val="32"/>
          <w:szCs w:val="32"/>
          <w:shd w:val="clear" w:color="auto" w:fill="FFFFFF"/>
        </w:rPr>
        <w:lastRenderedPageBreak/>
        <w:t>四、政府信息公开行政复议、行政诉讼情况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084967" w:rsidRPr="00084967">
        <w:trPr>
          <w:trHeight w:val="454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 w:rsidR="00084967" w:rsidRPr="00084967">
        <w:trPr>
          <w:trHeight w:val="454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 w:rsidR="00084967" w:rsidRPr="00084967">
        <w:trPr>
          <w:trHeight w:val="1303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690B40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总计</w:t>
            </w:r>
          </w:p>
        </w:tc>
      </w:tr>
      <w:tr w:rsidR="00084967" w:rsidRPr="00084967">
        <w:trPr>
          <w:trHeight w:val="346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90B40" w:rsidRPr="00084967" w:rsidRDefault="001222DF">
            <w:pPr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  <w:r w:rsidRPr="00084967"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2214DC" w:rsidRPr="00084967" w:rsidRDefault="002214D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</w:p>
    <w:p w:rsidR="00690B40" w:rsidRPr="00084967" w:rsidRDefault="001222D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  <w:r w:rsidRPr="00084967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五、存在的主要问题及改进情况</w:t>
      </w:r>
    </w:p>
    <w:p w:rsidR="00690B40" w:rsidRPr="00084967" w:rsidRDefault="001222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我委政府信息公开工作稳步推进，但对照文件和上级规定，仍存在一定差距。一是政策解读力度不够大.对一些不属于规范性文件，但涉及群众切身利益，专业性强的政策文件未能全部解读。二是信息公开类型及内容覆盖不够全面。对公众关心的热点、焦点问题信息关注、回应不够。三是公开平台和载体建设管理水平有待再提升。政府信息公开工作中对新闻发布会、在线访谈等新媒体公开形式重视还不够。</w:t>
      </w:r>
    </w:p>
    <w:p w:rsidR="00690B40" w:rsidRPr="00084967" w:rsidRDefault="001222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下一步，将着力从以下几个方面改进。一是提升政策解读水平。采取激励以及引导等方式，鼓励对涉及群众切身利益，社会关注度高，专业性强，需要广泛知晓的政策文件进行解读，不断加强政策解读工作。二是扩大公开内容。科学研判群众的信息需求，主动回应政务服务、行政审批改革等社会关切信息。三是加强政府信息公开平台和载体建设。优化调整政府信息公开平台的栏目和功能，扩大政府信息公开渠道和范围，通过多渠道进行信息发布和政策解读，进一步扩大政府信息公开宣传力度，积极有效引导社会舆论，营造良好政府信息公开环境。</w:t>
      </w:r>
    </w:p>
    <w:p w:rsidR="00F05094" w:rsidRPr="00084967" w:rsidRDefault="00F0509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</w:p>
    <w:p w:rsidR="00F05094" w:rsidRPr="00084967" w:rsidRDefault="00F0509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  <w:shd w:val="clear" w:color="auto" w:fill="FFFFFF"/>
        </w:rPr>
      </w:pPr>
    </w:p>
    <w:p w:rsidR="00690B40" w:rsidRPr="00084967" w:rsidRDefault="001222D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sz w:val="32"/>
          <w:szCs w:val="32"/>
        </w:rPr>
      </w:pPr>
      <w:r w:rsidRPr="00084967">
        <w:rPr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</w:rPr>
        <w:t>六、其他需要报告的事项</w:t>
      </w:r>
    </w:p>
    <w:p w:rsidR="00690B40" w:rsidRPr="00084967" w:rsidRDefault="001222DF">
      <w:pPr>
        <w:adjustRightInd w:val="0"/>
        <w:snapToGrid w:val="0"/>
        <w:spacing w:line="560" w:lineRule="exact"/>
        <w:ind w:firstLineChars="200" w:firstLine="640"/>
      </w:pPr>
      <w:r w:rsidRPr="00084967"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无其他需要报告的事项。</w:t>
      </w:r>
    </w:p>
    <w:p w:rsidR="00690B40" w:rsidRPr="00084967" w:rsidRDefault="00690B40">
      <w:pPr>
        <w:spacing w:line="560" w:lineRule="exact"/>
        <w:ind w:firstLineChars="1600" w:firstLine="512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90B40" w:rsidRPr="00084967" w:rsidRDefault="00690B40">
      <w:pPr>
        <w:spacing w:line="560" w:lineRule="exact"/>
        <w:ind w:firstLineChars="1600" w:firstLine="512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690B40" w:rsidRPr="00084967" w:rsidRDefault="001222DF">
      <w:pPr>
        <w:spacing w:line="560" w:lineRule="exact"/>
        <w:ind w:firstLineChars="1300" w:firstLine="416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梧州市民族宗教事务委员会</w:t>
      </w:r>
    </w:p>
    <w:p w:rsidR="00690B40" w:rsidRPr="00084967" w:rsidRDefault="001222DF">
      <w:pPr>
        <w:spacing w:line="560" w:lineRule="exact"/>
        <w:ind w:firstLineChars="1500" w:firstLine="4800"/>
      </w:pPr>
      <w:r w:rsidRPr="00084967">
        <w:rPr>
          <w:rFonts w:ascii="仿宋_GB2312" w:eastAsia="仿宋_GB2312" w:hAnsi="仿宋_GB2312" w:cs="仿宋_GB2312" w:hint="eastAsia"/>
          <w:kern w:val="0"/>
          <w:sz w:val="32"/>
          <w:szCs w:val="32"/>
        </w:rPr>
        <w:t>2021年1月27日</w:t>
      </w:r>
    </w:p>
    <w:sectPr w:rsidR="00690B40" w:rsidRPr="00084967" w:rsidSect="00690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88" w:rsidRDefault="00FE2188" w:rsidP="00F05094">
      <w:r>
        <w:separator/>
      </w:r>
    </w:p>
  </w:endnote>
  <w:endnote w:type="continuationSeparator" w:id="0">
    <w:p w:rsidR="00FE2188" w:rsidRDefault="00FE2188" w:rsidP="00F0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88" w:rsidRDefault="00FE2188" w:rsidP="00F05094">
      <w:r>
        <w:separator/>
      </w:r>
    </w:p>
  </w:footnote>
  <w:footnote w:type="continuationSeparator" w:id="0">
    <w:p w:rsidR="00FE2188" w:rsidRDefault="00FE2188" w:rsidP="00F0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0110"/>
    <w:multiLevelType w:val="multilevel"/>
    <w:tmpl w:val="46EC0110"/>
    <w:lvl w:ilvl="0">
      <w:start w:val="4"/>
      <w:numFmt w:val="decimal"/>
      <w:suff w:val="nothing"/>
      <w:lvlText w:val="%1."/>
      <w:lvlJc w:val="left"/>
      <w:pPr>
        <w:tabs>
          <w:tab w:val="left" w:pos="420"/>
        </w:tabs>
        <w:ind w:left="425" w:hanging="425"/>
      </w:pPr>
      <w:rPr>
        <w:rFonts w:ascii="宋体" w:eastAsia="宋体" w:hAnsi="宋体" w:cs="宋体" w:hint="default"/>
      </w:rPr>
    </w:lvl>
    <w:lvl w:ilvl="1">
      <w:start w:val="40"/>
      <w:numFmt w:val="decimal"/>
      <w:lvlRestart w:val="0"/>
      <w:suff w:val="nothing"/>
      <w:lvlText w:val="%1.%2."/>
      <w:lvlJc w:val="left"/>
      <w:pPr>
        <w:tabs>
          <w:tab w:val="left" w:pos="420"/>
        </w:tabs>
        <w:ind w:left="567" w:hanging="567"/>
      </w:pPr>
      <w:rPr>
        <w:rFonts w:ascii="宋体" w:eastAsia="宋体" w:hAnsi="宋体" w:cs="宋体" w:hint="default"/>
      </w:rPr>
    </w:lvl>
    <w:lvl w:ilvl="2">
      <w:start w:val="112"/>
      <w:numFmt w:val="decimal"/>
      <w:lvlRestart w:val="0"/>
      <w:pStyle w:val="3"/>
      <w:suff w:val="nothing"/>
      <w:lvlText w:val="%1.%2.%3"/>
      <w:lvlJc w:val="left"/>
      <w:pPr>
        <w:tabs>
          <w:tab w:val="left" w:pos="0"/>
        </w:tabs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7AC2"/>
    <w:rsid w:val="0003148C"/>
    <w:rsid w:val="00084967"/>
    <w:rsid w:val="000A5B57"/>
    <w:rsid w:val="001222DF"/>
    <w:rsid w:val="002214DC"/>
    <w:rsid w:val="00512C3F"/>
    <w:rsid w:val="005457EB"/>
    <w:rsid w:val="00582826"/>
    <w:rsid w:val="00634ACF"/>
    <w:rsid w:val="00690B40"/>
    <w:rsid w:val="006E736C"/>
    <w:rsid w:val="007E6A64"/>
    <w:rsid w:val="008A377D"/>
    <w:rsid w:val="0095775C"/>
    <w:rsid w:val="009859C9"/>
    <w:rsid w:val="00E44112"/>
    <w:rsid w:val="00F05094"/>
    <w:rsid w:val="00FE2188"/>
    <w:rsid w:val="0127327B"/>
    <w:rsid w:val="018C3A0E"/>
    <w:rsid w:val="01BA2519"/>
    <w:rsid w:val="02963392"/>
    <w:rsid w:val="02BF7470"/>
    <w:rsid w:val="02D13BC5"/>
    <w:rsid w:val="02D24C86"/>
    <w:rsid w:val="02ED20EE"/>
    <w:rsid w:val="031B7573"/>
    <w:rsid w:val="036670F8"/>
    <w:rsid w:val="04754CC7"/>
    <w:rsid w:val="04776895"/>
    <w:rsid w:val="04AA624E"/>
    <w:rsid w:val="04C74D87"/>
    <w:rsid w:val="04CE0C6E"/>
    <w:rsid w:val="04EC1DC9"/>
    <w:rsid w:val="070B7663"/>
    <w:rsid w:val="071328E1"/>
    <w:rsid w:val="07456338"/>
    <w:rsid w:val="08182F0D"/>
    <w:rsid w:val="09056974"/>
    <w:rsid w:val="093842B2"/>
    <w:rsid w:val="09516A82"/>
    <w:rsid w:val="09791BFB"/>
    <w:rsid w:val="097B7AAC"/>
    <w:rsid w:val="09B40B0A"/>
    <w:rsid w:val="0A5F1070"/>
    <w:rsid w:val="0A7B3C5F"/>
    <w:rsid w:val="0ADA7660"/>
    <w:rsid w:val="0C8C4C86"/>
    <w:rsid w:val="0C996F3F"/>
    <w:rsid w:val="0CDF7718"/>
    <w:rsid w:val="0CE7610F"/>
    <w:rsid w:val="0DC1388A"/>
    <w:rsid w:val="0E533393"/>
    <w:rsid w:val="0F177CD1"/>
    <w:rsid w:val="0F405FA2"/>
    <w:rsid w:val="0F67448D"/>
    <w:rsid w:val="0F845FA2"/>
    <w:rsid w:val="0F8C089E"/>
    <w:rsid w:val="0F96757D"/>
    <w:rsid w:val="10596B59"/>
    <w:rsid w:val="1063005B"/>
    <w:rsid w:val="10755261"/>
    <w:rsid w:val="10F33980"/>
    <w:rsid w:val="1113683F"/>
    <w:rsid w:val="114C3104"/>
    <w:rsid w:val="139D30AD"/>
    <w:rsid w:val="14245F0D"/>
    <w:rsid w:val="147E7BBF"/>
    <w:rsid w:val="14EA3296"/>
    <w:rsid w:val="14EE6CE0"/>
    <w:rsid w:val="153B147D"/>
    <w:rsid w:val="163249DC"/>
    <w:rsid w:val="1677332A"/>
    <w:rsid w:val="16946F01"/>
    <w:rsid w:val="16A84C76"/>
    <w:rsid w:val="16F658E2"/>
    <w:rsid w:val="17464D2B"/>
    <w:rsid w:val="18122F8A"/>
    <w:rsid w:val="18280731"/>
    <w:rsid w:val="18834D91"/>
    <w:rsid w:val="19190EC3"/>
    <w:rsid w:val="195F761A"/>
    <w:rsid w:val="197D70B7"/>
    <w:rsid w:val="19EA7981"/>
    <w:rsid w:val="1A5F0E06"/>
    <w:rsid w:val="1AA92DC1"/>
    <w:rsid w:val="1B7B0857"/>
    <w:rsid w:val="1BF058B9"/>
    <w:rsid w:val="1CE67797"/>
    <w:rsid w:val="1D2F0DFC"/>
    <w:rsid w:val="1D757AF5"/>
    <w:rsid w:val="1DEE4485"/>
    <w:rsid w:val="1F496FB7"/>
    <w:rsid w:val="20A147D8"/>
    <w:rsid w:val="20DA4E65"/>
    <w:rsid w:val="20E94F30"/>
    <w:rsid w:val="20F35CCA"/>
    <w:rsid w:val="21095B19"/>
    <w:rsid w:val="21216FE7"/>
    <w:rsid w:val="216817B8"/>
    <w:rsid w:val="22127A67"/>
    <w:rsid w:val="22344C8D"/>
    <w:rsid w:val="22A77148"/>
    <w:rsid w:val="23520E4C"/>
    <w:rsid w:val="235E194D"/>
    <w:rsid w:val="236C11AB"/>
    <w:rsid w:val="23EA6CF3"/>
    <w:rsid w:val="246C54BD"/>
    <w:rsid w:val="24D27069"/>
    <w:rsid w:val="259712BA"/>
    <w:rsid w:val="25EF0EC0"/>
    <w:rsid w:val="26062395"/>
    <w:rsid w:val="26B32829"/>
    <w:rsid w:val="26F331B7"/>
    <w:rsid w:val="273321CD"/>
    <w:rsid w:val="2745395D"/>
    <w:rsid w:val="278A691E"/>
    <w:rsid w:val="278A717A"/>
    <w:rsid w:val="2838144A"/>
    <w:rsid w:val="283A4B23"/>
    <w:rsid w:val="28C639FA"/>
    <w:rsid w:val="297E7C34"/>
    <w:rsid w:val="29B70082"/>
    <w:rsid w:val="29EA650C"/>
    <w:rsid w:val="29F20F11"/>
    <w:rsid w:val="2A193AFD"/>
    <w:rsid w:val="2A1C069B"/>
    <w:rsid w:val="2A2C4F39"/>
    <w:rsid w:val="2A33483D"/>
    <w:rsid w:val="2A786CC3"/>
    <w:rsid w:val="2B3B6A14"/>
    <w:rsid w:val="2BAD7EDD"/>
    <w:rsid w:val="2BE44831"/>
    <w:rsid w:val="2C0C4664"/>
    <w:rsid w:val="2C3B096A"/>
    <w:rsid w:val="2C3E0A48"/>
    <w:rsid w:val="2CC41DC3"/>
    <w:rsid w:val="2DBF02DC"/>
    <w:rsid w:val="2E783189"/>
    <w:rsid w:val="2F285B2E"/>
    <w:rsid w:val="2F913751"/>
    <w:rsid w:val="30930EB4"/>
    <w:rsid w:val="30BA12B3"/>
    <w:rsid w:val="30E72C04"/>
    <w:rsid w:val="316E39E8"/>
    <w:rsid w:val="31841DBC"/>
    <w:rsid w:val="31C9184B"/>
    <w:rsid w:val="32023EA3"/>
    <w:rsid w:val="33554F1B"/>
    <w:rsid w:val="339912B8"/>
    <w:rsid w:val="339D0E5E"/>
    <w:rsid w:val="33F6011C"/>
    <w:rsid w:val="340663AE"/>
    <w:rsid w:val="34121EE6"/>
    <w:rsid w:val="34446170"/>
    <w:rsid w:val="34725BC0"/>
    <w:rsid w:val="3547234F"/>
    <w:rsid w:val="360E1957"/>
    <w:rsid w:val="367B50C4"/>
    <w:rsid w:val="3714718B"/>
    <w:rsid w:val="37DC5E19"/>
    <w:rsid w:val="37F70982"/>
    <w:rsid w:val="38350574"/>
    <w:rsid w:val="38426C77"/>
    <w:rsid w:val="38C8322A"/>
    <w:rsid w:val="3900104A"/>
    <w:rsid w:val="396D13DC"/>
    <w:rsid w:val="398247CD"/>
    <w:rsid w:val="39B75DC0"/>
    <w:rsid w:val="39F53615"/>
    <w:rsid w:val="39FC016D"/>
    <w:rsid w:val="3A4F080F"/>
    <w:rsid w:val="3AD65DC8"/>
    <w:rsid w:val="3AE4392E"/>
    <w:rsid w:val="3C147521"/>
    <w:rsid w:val="3D2171E1"/>
    <w:rsid w:val="3E571B6D"/>
    <w:rsid w:val="3E585037"/>
    <w:rsid w:val="3EDC536A"/>
    <w:rsid w:val="3EEE07CF"/>
    <w:rsid w:val="3EF75156"/>
    <w:rsid w:val="3F921A29"/>
    <w:rsid w:val="406F1BE4"/>
    <w:rsid w:val="40AE28BC"/>
    <w:rsid w:val="410762DE"/>
    <w:rsid w:val="41153E08"/>
    <w:rsid w:val="411F0B28"/>
    <w:rsid w:val="4136261F"/>
    <w:rsid w:val="415D37F5"/>
    <w:rsid w:val="417612C7"/>
    <w:rsid w:val="4180509C"/>
    <w:rsid w:val="418B0FDB"/>
    <w:rsid w:val="42AF161A"/>
    <w:rsid w:val="42F36659"/>
    <w:rsid w:val="44163CF1"/>
    <w:rsid w:val="44301981"/>
    <w:rsid w:val="44693DDF"/>
    <w:rsid w:val="44C16019"/>
    <w:rsid w:val="45EA4D57"/>
    <w:rsid w:val="472833B2"/>
    <w:rsid w:val="478C2598"/>
    <w:rsid w:val="48554FEE"/>
    <w:rsid w:val="490154C8"/>
    <w:rsid w:val="492D06D7"/>
    <w:rsid w:val="49465941"/>
    <w:rsid w:val="495A7AC2"/>
    <w:rsid w:val="49806937"/>
    <w:rsid w:val="49AE6A79"/>
    <w:rsid w:val="4B194D37"/>
    <w:rsid w:val="4BB571FE"/>
    <w:rsid w:val="4BF663B8"/>
    <w:rsid w:val="4C4E0B5C"/>
    <w:rsid w:val="4C7410E3"/>
    <w:rsid w:val="4CFA04F8"/>
    <w:rsid w:val="4D216678"/>
    <w:rsid w:val="4D3A40F7"/>
    <w:rsid w:val="4D60674A"/>
    <w:rsid w:val="4EE17914"/>
    <w:rsid w:val="4F0423CA"/>
    <w:rsid w:val="4F045A57"/>
    <w:rsid w:val="4F346527"/>
    <w:rsid w:val="4F355115"/>
    <w:rsid w:val="4F4521EB"/>
    <w:rsid w:val="4FBB48E9"/>
    <w:rsid w:val="4FD17D78"/>
    <w:rsid w:val="501C1861"/>
    <w:rsid w:val="50301F6B"/>
    <w:rsid w:val="504F176A"/>
    <w:rsid w:val="505A6E2D"/>
    <w:rsid w:val="51BC0A9D"/>
    <w:rsid w:val="523C1FEE"/>
    <w:rsid w:val="52482B43"/>
    <w:rsid w:val="52E1011C"/>
    <w:rsid w:val="53014AF2"/>
    <w:rsid w:val="532913DA"/>
    <w:rsid w:val="53983DA8"/>
    <w:rsid w:val="53DD0ED6"/>
    <w:rsid w:val="53F719F6"/>
    <w:rsid w:val="542406A7"/>
    <w:rsid w:val="547E29A1"/>
    <w:rsid w:val="54DD74D4"/>
    <w:rsid w:val="55166F37"/>
    <w:rsid w:val="552B6364"/>
    <w:rsid w:val="55376C24"/>
    <w:rsid w:val="562B59E7"/>
    <w:rsid w:val="56312BA5"/>
    <w:rsid w:val="56B90F9B"/>
    <w:rsid w:val="56EB53E5"/>
    <w:rsid w:val="570C2F15"/>
    <w:rsid w:val="572C3B88"/>
    <w:rsid w:val="57F8307D"/>
    <w:rsid w:val="57FA260A"/>
    <w:rsid w:val="57FC230A"/>
    <w:rsid w:val="585323FC"/>
    <w:rsid w:val="593A5BFC"/>
    <w:rsid w:val="59F72AE8"/>
    <w:rsid w:val="5AB32EAC"/>
    <w:rsid w:val="5ACA2ED8"/>
    <w:rsid w:val="5BCE5584"/>
    <w:rsid w:val="5C5030DE"/>
    <w:rsid w:val="5CD415AC"/>
    <w:rsid w:val="5CD6217F"/>
    <w:rsid w:val="5D2F21F4"/>
    <w:rsid w:val="5D953D43"/>
    <w:rsid w:val="5D973E39"/>
    <w:rsid w:val="5DB3371F"/>
    <w:rsid w:val="5DF614B6"/>
    <w:rsid w:val="5E3354BE"/>
    <w:rsid w:val="5E337FEB"/>
    <w:rsid w:val="5EE51E95"/>
    <w:rsid w:val="5F364111"/>
    <w:rsid w:val="605E7BD5"/>
    <w:rsid w:val="60623DA2"/>
    <w:rsid w:val="609C53BB"/>
    <w:rsid w:val="609E0F92"/>
    <w:rsid w:val="61883F33"/>
    <w:rsid w:val="61A95801"/>
    <w:rsid w:val="63085078"/>
    <w:rsid w:val="64BC026F"/>
    <w:rsid w:val="64C0195B"/>
    <w:rsid w:val="65423E81"/>
    <w:rsid w:val="659574A4"/>
    <w:rsid w:val="65A129D4"/>
    <w:rsid w:val="65BC186F"/>
    <w:rsid w:val="670423EC"/>
    <w:rsid w:val="67976ECA"/>
    <w:rsid w:val="67CB03D4"/>
    <w:rsid w:val="6892562B"/>
    <w:rsid w:val="69B202A1"/>
    <w:rsid w:val="6A1F6773"/>
    <w:rsid w:val="6A950E64"/>
    <w:rsid w:val="6B222C56"/>
    <w:rsid w:val="6B5E3A6A"/>
    <w:rsid w:val="6BAE2C7C"/>
    <w:rsid w:val="6BCF2088"/>
    <w:rsid w:val="6C7E1355"/>
    <w:rsid w:val="6C83061D"/>
    <w:rsid w:val="6C9A2585"/>
    <w:rsid w:val="6CDD2F51"/>
    <w:rsid w:val="6CE401D7"/>
    <w:rsid w:val="6D8909F6"/>
    <w:rsid w:val="6DA80FE1"/>
    <w:rsid w:val="6DC45176"/>
    <w:rsid w:val="6E8336BF"/>
    <w:rsid w:val="6EBF3260"/>
    <w:rsid w:val="6F4D2159"/>
    <w:rsid w:val="70055F5C"/>
    <w:rsid w:val="703F7499"/>
    <w:rsid w:val="70F12858"/>
    <w:rsid w:val="711A258D"/>
    <w:rsid w:val="712E7945"/>
    <w:rsid w:val="71E365AC"/>
    <w:rsid w:val="7229710E"/>
    <w:rsid w:val="72D2052A"/>
    <w:rsid w:val="72DD4B94"/>
    <w:rsid w:val="73517018"/>
    <w:rsid w:val="73BC1207"/>
    <w:rsid w:val="744824D3"/>
    <w:rsid w:val="749B7C5F"/>
    <w:rsid w:val="74CE6EB7"/>
    <w:rsid w:val="758B035B"/>
    <w:rsid w:val="75B7215A"/>
    <w:rsid w:val="75C719A5"/>
    <w:rsid w:val="761F6D27"/>
    <w:rsid w:val="76224B24"/>
    <w:rsid w:val="769A6615"/>
    <w:rsid w:val="76C65F07"/>
    <w:rsid w:val="776C135A"/>
    <w:rsid w:val="77996289"/>
    <w:rsid w:val="781C4DEE"/>
    <w:rsid w:val="79171EAC"/>
    <w:rsid w:val="79D87D6E"/>
    <w:rsid w:val="7A0D657F"/>
    <w:rsid w:val="7A4B3CBC"/>
    <w:rsid w:val="7ABC468D"/>
    <w:rsid w:val="7B2F7E20"/>
    <w:rsid w:val="7BC018F1"/>
    <w:rsid w:val="7BC232D4"/>
    <w:rsid w:val="7CC04484"/>
    <w:rsid w:val="7CCC77A7"/>
    <w:rsid w:val="7E0B4D21"/>
    <w:rsid w:val="7E4532E5"/>
    <w:rsid w:val="7EE4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90B40"/>
    <w:pPr>
      <w:widowControl w:val="0"/>
      <w:jc w:val="both"/>
    </w:pPr>
    <w:rPr>
      <w:kern w:val="2"/>
      <w:sz w:val="30"/>
      <w:szCs w:val="30"/>
    </w:rPr>
  </w:style>
  <w:style w:type="paragraph" w:styleId="3">
    <w:name w:val="heading 3"/>
    <w:basedOn w:val="a"/>
    <w:next w:val="a"/>
    <w:link w:val="3Char"/>
    <w:semiHidden/>
    <w:unhideWhenUsed/>
    <w:qFormat/>
    <w:rsid w:val="00690B40"/>
    <w:pPr>
      <w:keepNext/>
      <w:keepLines/>
      <w:numPr>
        <w:ilvl w:val="2"/>
        <w:numId w:val="1"/>
      </w:numPr>
      <w:adjustRightInd w:val="0"/>
      <w:snapToGrid w:val="0"/>
      <w:spacing w:before="120" w:after="120" w:line="440" w:lineRule="exact"/>
      <w:ind w:left="525"/>
      <w:outlineLvl w:val="2"/>
    </w:pPr>
    <w:rPr>
      <w:rFonts w:ascii="Arial" w:hAnsi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690B40"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paragraph" w:styleId="a3">
    <w:name w:val="annotation text"/>
    <w:basedOn w:val="a"/>
    <w:uiPriority w:val="99"/>
    <w:unhideWhenUsed/>
    <w:qFormat/>
    <w:rsid w:val="00690B40"/>
    <w:pPr>
      <w:jc w:val="left"/>
    </w:pPr>
  </w:style>
  <w:style w:type="paragraph" w:styleId="a4">
    <w:name w:val="Body Text Indent"/>
    <w:basedOn w:val="a"/>
    <w:uiPriority w:val="99"/>
    <w:unhideWhenUsed/>
    <w:qFormat/>
    <w:rsid w:val="00690B40"/>
    <w:pPr>
      <w:spacing w:after="120"/>
      <w:ind w:leftChars="200" w:left="420"/>
    </w:pPr>
    <w:rPr>
      <w:sz w:val="21"/>
      <w:szCs w:val="24"/>
    </w:rPr>
  </w:style>
  <w:style w:type="paragraph" w:styleId="a5">
    <w:name w:val="Block Text"/>
    <w:basedOn w:val="a"/>
    <w:qFormat/>
    <w:rsid w:val="00690B40"/>
    <w:pPr>
      <w:ind w:leftChars="700" w:left="1440" w:rightChars="700" w:right="700"/>
    </w:pPr>
  </w:style>
  <w:style w:type="paragraph" w:styleId="a6">
    <w:name w:val="Balloon Text"/>
    <w:basedOn w:val="a"/>
    <w:link w:val="Char"/>
    <w:qFormat/>
    <w:rsid w:val="00690B40"/>
    <w:rPr>
      <w:sz w:val="18"/>
      <w:szCs w:val="18"/>
    </w:rPr>
  </w:style>
  <w:style w:type="paragraph" w:styleId="a7">
    <w:name w:val="Normal (Web)"/>
    <w:basedOn w:val="a"/>
    <w:qFormat/>
    <w:rsid w:val="00690B40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next w:val="a"/>
    <w:qFormat/>
    <w:rsid w:val="00690B40"/>
    <w:pPr>
      <w:widowControl/>
      <w:spacing w:line="360" w:lineRule="auto"/>
      <w:ind w:leftChars="0" w:left="0" w:firstLineChars="200" w:firstLine="880"/>
    </w:pPr>
    <w:rPr>
      <w:rFonts w:ascii="Calibri" w:eastAsia="仿宋_GB2312" w:hAnsi="Calibri"/>
      <w:kern w:val="0"/>
      <w:sz w:val="32"/>
      <w:lang w:eastAsia="en-US" w:bidi="en-US"/>
    </w:rPr>
  </w:style>
  <w:style w:type="character" w:styleId="a8">
    <w:name w:val="Strong"/>
    <w:basedOn w:val="a0"/>
    <w:qFormat/>
    <w:rsid w:val="00690B40"/>
    <w:rPr>
      <w:b/>
    </w:rPr>
  </w:style>
  <w:style w:type="character" w:styleId="a9">
    <w:name w:val="Hyperlink"/>
    <w:basedOn w:val="a0"/>
    <w:qFormat/>
    <w:rsid w:val="00690B40"/>
    <w:rPr>
      <w:color w:val="0000FF"/>
      <w:u w:val="single"/>
    </w:rPr>
  </w:style>
  <w:style w:type="character" w:customStyle="1" w:styleId="3Char">
    <w:name w:val="标题 3 Char"/>
    <w:basedOn w:val="a0"/>
    <w:link w:val="3"/>
    <w:qFormat/>
    <w:rsid w:val="00690B40"/>
    <w:rPr>
      <w:rFonts w:ascii="Arial" w:eastAsia="宋体" w:hAnsi="Arial"/>
      <w:kern w:val="2"/>
      <w:sz w:val="32"/>
      <w:szCs w:val="32"/>
    </w:rPr>
  </w:style>
  <w:style w:type="character" w:customStyle="1" w:styleId="Char">
    <w:name w:val="批注框文本 Char"/>
    <w:basedOn w:val="a0"/>
    <w:link w:val="a6"/>
    <w:qFormat/>
    <w:rsid w:val="00690B40"/>
    <w:rPr>
      <w:kern w:val="2"/>
      <w:sz w:val="18"/>
      <w:szCs w:val="18"/>
    </w:rPr>
  </w:style>
  <w:style w:type="paragraph" w:styleId="aa">
    <w:name w:val="header"/>
    <w:basedOn w:val="a"/>
    <w:link w:val="Char0"/>
    <w:rsid w:val="00F0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F05094"/>
    <w:rPr>
      <w:kern w:val="2"/>
      <w:sz w:val="18"/>
      <w:szCs w:val="18"/>
    </w:rPr>
  </w:style>
  <w:style w:type="paragraph" w:styleId="ab">
    <w:name w:val="footer"/>
    <w:basedOn w:val="a"/>
    <w:link w:val="Char1"/>
    <w:rsid w:val="00F0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rsid w:val="00F050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90B40"/>
    <w:pPr>
      <w:widowControl w:val="0"/>
      <w:jc w:val="both"/>
    </w:pPr>
    <w:rPr>
      <w:kern w:val="2"/>
      <w:sz w:val="30"/>
      <w:szCs w:val="30"/>
    </w:rPr>
  </w:style>
  <w:style w:type="paragraph" w:styleId="3">
    <w:name w:val="heading 3"/>
    <w:basedOn w:val="a"/>
    <w:next w:val="a"/>
    <w:link w:val="3Char"/>
    <w:semiHidden/>
    <w:unhideWhenUsed/>
    <w:qFormat/>
    <w:rsid w:val="00690B40"/>
    <w:pPr>
      <w:keepNext/>
      <w:keepLines/>
      <w:numPr>
        <w:ilvl w:val="2"/>
        <w:numId w:val="1"/>
      </w:numPr>
      <w:adjustRightInd w:val="0"/>
      <w:snapToGrid w:val="0"/>
      <w:spacing w:before="120" w:after="120" w:line="440" w:lineRule="exact"/>
      <w:ind w:left="525"/>
      <w:outlineLvl w:val="2"/>
    </w:pPr>
    <w:rPr>
      <w:rFonts w:ascii="Arial" w:hAnsi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690B40"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paragraph" w:styleId="a3">
    <w:name w:val="annotation text"/>
    <w:basedOn w:val="a"/>
    <w:uiPriority w:val="99"/>
    <w:unhideWhenUsed/>
    <w:qFormat/>
    <w:rsid w:val="00690B40"/>
    <w:pPr>
      <w:jc w:val="left"/>
    </w:pPr>
  </w:style>
  <w:style w:type="paragraph" w:styleId="a4">
    <w:name w:val="Body Text Indent"/>
    <w:basedOn w:val="a"/>
    <w:uiPriority w:val="99"/>
    <w:unhideWhenUsed/>
    <w:qFormat/>
    <w:rsid w:val="00690B40"/>
    <w:pPr>
      <w:spacing w:after="120"/>
      <w:ind w:leftChars="200" w:left="420"/>
    </w:pPr>
    <w:rPr>
      <w:sz w:val="21"/>
      <w:szCs w:val="24"/>
    </w:rPr>
  </w:style>
  <w:style w:type="paragraph" w:styleId="a5">
    <w:name w:val="Block Text"/>
    <w:basedOn w:val="a"/>
    <w:qFormat/>
    <w:rsid w:val="00690B40"/>
    <w:pPr>
      <w:ind w:leftChars="700" w:left="1440" w:rightChars="700" w:right="700"/>
    </w:pPr>
  </w:style>
  <w:style w:type="paragraph" w:styleId="a6">
    <w:name w:val="Balloon Text"/>
    <w:basedOn w:val="a"/>
    <w:link w:val="Char"/>
    <w:qFormat/>
    <w:rsid w:val="00690B40"/>
    <w:rPr>
      <w:sz w:val="18"/>
      <w:szCs w:val="18"/>
    </w:rPr>
  </w:style>
  <w:style w:type="paragraph" w:styleId="a7">
    <w:name w:val="Normal (Web)"/>
    <w:basedOn w:val="a"/>
    <w:qFormat/>
    <w:rsid w:val="00690B40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next w:val="a"/>
    <w:qFormat/>
    <w:rsid w:val="00690B40"/>
    <w:pPr>
      <w:widowControl/>
      <w:spacing w:line="360" w:lineRule="auto"/>
      <w:ind w:leftChars="0" w:left="0" w:firstLineChars="200" w:firstLine="880"/>
    </w:pPr>
    <w:rPr>
      <w:rFonts w:ascii="Calibri" w:eastAsia="仿宋_GB2312" w:hAnsi="Calibri"/>
      <w:kern w:val="0"/>
      <w:sz w:val="32"/>
      <w:lang w:eastAsia="en-US" w:bidi="en-US"/>
    </w:rPr>
  </w:style>
  <w:style w:type="character" w:styleId="a8">
    <w:name w:val="Strong"/>
    <w:basedOn w:val="a0"/>
    <w:qFormat/>
    <w:rsid w:val="00690B40"/>
    <w:rPr>
      <w:b/>
    </w:rPr>
  </w:style>
  <w:style w:type="character" w:styleId="a9">
    <w:name w:val="Hyperlink"/>
    <w:basedOn w:val="a0"/>
    <w:qFormat/>
    <w:rsid w:val="00690B40"/>
    <w:rPr>
      <w:color w:val="0000FF"/>
      <w:u w:val="single"/>
    </w:rPr>
  </w:style>
  <w:style w:type="character" w:customStyle="1" w:styleId="3Char">
    <w:name w:val="标题 3 Char"/>
    <w:basedOn w:val="a0"/>
    <w:link w:val="3"/>
    <w:qFormat/>
    <w:rsid w:val="00690B40"/>
    <w:rPr>
      <w:rFonts w:ascii="Arial" w:eastAsia="宋体" w:hAnsi="Arial"/>
      <w:kern w:val="2"/>
      <w:sz w:val="32"/>
      <w:szCs w:val="32"/>
    </w:rPr>
  </w:style>
  <w:style w:type="character" w:customStyle="1" w:styleId="Char">
    <w:name w:val="批注框文本 Char"/>
    <w:basedOn w:val="a0"/>
    <w:link w:val="a6"/>
    <w:qFormat/>
    <w:rsid w:val="00690B40"/>
    <w:rPr>
      <w:kern w:val="2"/>
      <w:sz w:val="18"/>
      <w:szCs w:val="18"/>
    </w:rPr>
  </w:style>
  <w:style w:type="paragraph" w:styleId="aa">
    <w:name w:val="header"/>
    <w:basedOn w:val="a"/>
    <w:link w:val="Char0"/>
    <w:rsid w:val="00F0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rsid w:val="00F05094"/>
    <w:rPr>
      <w:kern w:val="2"/>
      <w:sz w:val="18"/>
      <w:szCs w:val="18"/>
    </w:rPr>
  </w:style>
  <w:style w:type="paragraph" w:styleId="ab">
    <w:name w:val="footer"/>
    <w:basedOn w:val="a"/>
    <w:link w:val="Char1"/>
    <w:rsid w:val="00F0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rsid w:val="00F050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59.211.215.164/Inspur.Dzzw.WebApproval/approval/query/report/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姓李唐名樂</dc:creator>
  <cp:lastModifiedBy>xb21cn</cp:lastModifiedBy>
  <cp:revision>4</cp:revision>
  <dcterms:created xsi:type="dcterms:W3CDTF">2021-01-30T07:24:00Z</dcterms:created>
  <dcterms:modified xsi:type="dcterms:W3CDTF">2021-01-30T07:25:00Z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